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404769C8" w:rsidR="000A4B61" w:rsidRPr="0087651A" w:rsidRDefault="000A4B61" w:rsidP="000A4B61">
      <w:pPr>
        <w:tabs>
          <w:tab w:val="right" w:pos="9639"/>
        </w:tabs>
        <w:spacing w:after="0"/>
        <w:rPr>
          <w:rFonts w:ascii="Arial" w:eastAsia="MS Mincho" w:hAnsi="Arial"/>
          <w:b/>
          <w:noProof/>
          <w:sz w:val="24"/>
          <w:lang w:eastAsia="en-US"/>
        </w:rPr>
      </w:pPr>
      <w:r w:rsidRPr="0087651A">
        <w:rPr>
          <w:rFonts w:ascii="Arial" w:eastAsia="MS Mincho" w:hAnsi="Arial"/>
          <w:b/>
          <w:noProof/>
          <w:sz w:val="24"/>
          <w:lang w:eastAsia="en-US"/>
        </w:rPr>
        <w:t>3GPP TSG-RAN WG2 Meeting #1</w:t>
      </w:r>
      <w:r w:rsidR="00500D3F" w:rsidRPr="0087651A">
        <w:rPr>
          <w:rFonts w:ascii="Arial" w:eastAsia="MS Mincho" w:hAnsi="Arial"/>
          <w:b/>
          <w:noProof/>
          <w:sz w:val="24"/>
          <w:lang w:eastAsia="en-US"/>
        </w:rPr>
        <w:t>2</w:t>
      </w:r>
      <w:r w:rsidR="00E03354" w:rsidRPr="0087651A">
        <w:rPr>
          <w:rFonts w:ascii="Arial" w:eastAsia="MS Mincho" w:hAnsi="Arial"/>
          <w:b/>
          <w:noProof/>
          <w:sz w:val="24"/>
          <w:lang w:eastAsia="en-US"/>
        </w:rPr>
        <w:t>1</w:t>
      </w:r>
      <w:r w:rsidRPr="0087651A">
        <w:rPr>
          <w:rFonts w:ascii="Arial" w:eastAsia="MS Mincho" w:hAnsi="Arial"/>
          <w:b/>
          <w:noProof/>
          <w:sz w:val="24"/>
          <w:lang w:eastAsia="en-US"/>
        </w:rPr>
        <w:tab/>
      </w:r>
      <w:r w:rsidR="003C232F" w:rsidRPr="003C232F">
        <w:rPr>
          <w:rFonts w:ascii="Arial" w:eastAsia="MS Mincho" w:hAnsi="Arial"/>
          <w:b/>
          <w:noProof/>
          <w:sz w:val="24"/>
          <w:lang w:eastAsia="en-US"/>
        </w:rPr>
        <w:t>R2-2301152</w:t>
      </w:r>
    </w:p>
    <w:p w14:paraId="7BE55ADA" w14:textId="23DC67DE" w:rsidR="00006A82" w:rsidRPr="00472DB1" w:rsidRDefault="00E03354" w:rsidP="000A4B61">
      <w:pPr>
        <w:pStyle w:val="CRCoverPage"/>
        <w:tabs>
          <w:tab w:val="right" w:pos="9639"/>
        </w:tabs>
        <w:spacing w:after="0"/>
        <w:rPr>
          <w:rFonts w:eastAsia="宋体"/>
          <w:b/>
          <w:noProof/>
          <w:sz w:val="24"/>
        </w:rPr>
      </w:pPr>
      <w:r w:rsidRPr="00E03354">
        <w:rPr>
          <w:b/>
          <w:noProof/>
          <w:sz w:val="24"/>
        </w:rPr>
        <w:t xml:space="preserve">Athens, Greece, </w:t>
      </w:r>
      <w:r w:rsidR="001F0C3F" w:rsidRPr="001F0C3F">
        <w:rPr>
          <w:b/>
          <w:noProof/>
          <w:sz w:val="24"/>
        </w:rPr>
        <w:t>27th Feb. – 3rd Mar., 2023</w:t>
      </w:r>
    </w:p>
    <w:p w14:paraId="28DB4DAA" w14:textId="77777777" w:rsidR="00006A82" w:rsidRPr="00500D3F" w:rsidRDefault="00006A82" w:rsidP="00955170">
      <w:pPr>
        <w:pStyle w:val="3GPPHeader"/>
        <w:rPr>
          <w:rFonts w:eastAsia="MS Mincho" w:cs="Arial"/>
          <w:szCs w:val="24"/>
          <w:lang w:eastAsia="en-US"/>
        </w:rPr>
      </w:pPr>
    </w:p>
    <w:p w14:paraId="458B509A" w14:textId="77777777" w:rsidR="00A834EE" w:rsidRDefault="00A834EE" w:rsidP="00A834EE">
      <w:pPr>
        <w:pStyle w:val="3GPPHeader"/>
        <w:rPr>
          <w:rFonts w:eastAsia="MS Mincho" w:cs="Arial"/>
          <w:szCs w:val="24"/>
          <w:lang w:eastAsia="en-US"/>
        </w:rPr>
      </w:pPr>
      <w:r w:rsidRPr="00144880">
        <w:rPr>
          <w:rFonts w:eastAsia="MS Mincho" w:cs="Arial"/>
          <w:szCs w:val="24"/>
          <w:lang w:eastAsia="en-US"/>
        </w:rPr>
        <w:t>Title:</w:t>
      </w:r>
      <w:r w:rsidRPr="00144880">
        <w:rPr>
          <w:rFonts w:eastAsia="MS Mincho" w:cs="Arial"/>
          <w:szCs w:val="24"/>
          <w:lang w:eastAsia="en-US"/>
        </w:rPr>
        <w:tab/>
      </w:r>
      <w:r w:rsidRPr="000F1478">
        <w:rPr>
          <w:rFonts w:eastAsia="MS Mincho" w:cs="Arial"/>
          <w:szCs w:val="24"/>
          <w:lang w:eastAsia="en-US"/>
        </w:rPr>
        <w:t>CHO including target MCG and candidate SCGs for CPC</w:t>
      </w:r>
      <w:r>
        <w:rPr>
          <w:rFonts w:eastAsia="MS Mincho" w:cs="Arial"/>
          <w:szCs w:val="24"/>
          <w:lang w:eastAsia="en-US"/>
        </w:rPr>
        <w:t>/</w:t>
      </w:r>
      <w:r w:rsidRPr="000F1478">
        <w:rPr>
          <w:rFonts w:eastAsia="MS Mincho" w:cs="Arial"/>
          <w:szCs w:val="24"/>
          <w:lang w:eastAsia="en-US"/>
        </w:rPr>
        <w:t>CPA</w:t>
      </w:r>
    </w:p>
    <w:p w14:paraId="003F3EF7" w14:textId="236A0B5A" w:rsidR="00955170" w:rsidRPr="00144880" w:rsidRDefault="00955170" w:rsidP="00955170">
      <w:pPr>
        <w:pStyle w:val="3GPPHeader"/>
        <w:rPr>
          <w:rFonts w:eastAsia="MS Mincho" w:cs="Arial"/>
          <w:szCs w:val="24"/>
          <w:lang w:eastAsia="en-US"/>
        </w:rPr>
      </w:pPr>
      <w:r w:rsidRPr="00144880">
        <w:rPr>
          <w:rFonts w:eastAsia="MS Mincho" w:cs="Arial"/>
          <w:szCs w:val="24"/>
          <w:lang w:eastAsia="en-US"/>
        </w:rPr>
        <w:t>Agenda Item:</w:t>
      </w:r>
      <w:r w:rsidRPr="00144880">
        <w:rPr>
          <w:rFonts w:eastAsia="MS Mincho" w:cs="Arial"/>
          <w:szCs w:val="24"/>
          <w:lang w:eastAsia="en-US"/>
        </w:rPr>
        <w:tab/>
      </w:r>
      <w:r w:rsidR="000A4B61" w:rsidRPr="00845FEB">
        <w:rPr>
          <w:rFonts w:eastAsia="MS Mincho" w:cs="Arial"/>
          <w:szCs w:val="24"/>
          <w:lang w:eastAsia="en-US"/>
        </w:rPr>
        <w:t>8</w:t>
      </w:r>
      <w:r w:rsidR="00C0459E" w:rsidRPr="00845FEB">
        <w:rPr>
          <w:rFonts w:eastAsia="MS Mincho" w:cs="Arial"/>
          <w:szCs w:val="24"/>
          <w:lang w:eastAsia="en-US"/>
        </w:rPr>
        <w:t>.</w:t>
      </w:r>
      <w:r w:rsidR="000F1478">
        <w:rPr>
          <w:rFonts w:eastAsia="MS Mincho" w:cs="Arial"/>
          <w:szCs w:val="24"/>
          <w:lang w:eastAsia="en-US"/>
        </w:rPr>
        <w:t>4.4</w:t>
      </w:r>
      <w:r w:rsidR="00387B02" w:rsidRPr="00144880">
        <w:rPr>
          <w:rFonts w:eastAsia="MS Mincho" w:cs="Arial"/>
          <w:szCs w:val="24"/>
          <w:lang w:eastAsia="en-US"/>
        </w:rPr>
        <w:tab/>
      </w:r>
    </w:p>
    <w:p w14:paraId="155F32CB" w14:textId="77777777" w:rsidR="00955170" w:rsidRPr="00144880" w:rsidRDefault="00955170" w:rsidP="00955170">
      <w:pPr>
        <w:pStyle w:val="3GPPHeader"/>
        <w:rPr>
          <w:rFonts w:eastAsia="MS Mincho" w:cs="Arial"/>
          <w:szCs w:val="24"/>
          <w:lang w:eastAsia="en-US"/>
        </w:rPr>
      </w:pPr>
      <w:r w:rsidRPr="00144880">
        <w:rPr>
          <w:rFonts w:eastAsia="MS Mincho" w:cs="Arial"/>
          <w:szCs w:val="24"/>
          <w:lang w:eastAsia="en-US"/>
        </w:rPr>
        <w:t>Source:</w:t>
      </w:r>
      <w:r w:rsidRPr="00144880">
        <w:rPr>
          <w:rFonts w:eastAsia="MS Mincho" w:cs="Arial"/>
          <w:szCs w:val="24"/>
          <w:lang w:eastAsia="en-US"/>
        </w:rPr>
        <w:tab/>
        <w:t>Huawei, HiSilicon</w:t>
      </w:r>
    </w:p>
    <w:p w14:paraId="411B4C0D" w14:textId="77777777" w:rsidR="00955170" w:rsidRPr="00144880" w:rsidRDefault="00955170" w:rsidP="00144880">
      <w:pPr>
        <w:tabs>
          <w:tab w:val="left" w:pos="1985"/>
        </w:tabs>
        <w:rPr>
          <w:rFonts w:eastAsia="MS Mincho" w:cs="Arial"/>
          <w:b/>
          <w:sz w:val="24"/>
          <w:szCs w:val="24"/>
          <w:lang w:eastAsia="en-US"/>
        </w:rPr>
      </w:pPr>
      <w:r w:rsidRPr="00144880">
        <w:rPr>
          <w:rFonts w:eastAsia="MS Mincho" w:cs="Arial"/>
          <w:b/>
          <w:sz w:val="24"/>
          <w:szCs w:val="24"/>
          <w:lang w:eastAsia="en-US"/>
        </w:rPr>
        <w:t>Document for:</w:t>
      </w:r>
      <w:r w:rsidR="00144880">
        <w:rPr>
          <w:rFonts w:eastAsia="MS Mincho" w:cs="Arial"/>
          <w:b/>
          <w:sz w:val="24"/>
          <w:szCs w:val="24"/>
          <w:lang w:eastAsia="en-US"/>
        </w:rPr>
        <w:t xml:space="preserve"> </w:t>
      </w:r>
      <w:r w:rsidRPr="00144880">
        <w:rPr>
          <w:rFonts w:eastAsia="MS Mincho" w:cs="Arial"/>
          <w:b/>
          <w:sz w:val="24"/>
          <w:szCs w:val="24"/>
          <w:lang w:eastAsia="en-US"/>
        </w:rPr>
        <w:t>Discussion</w:t>
      </w:r>
    </w:p>
    <w:p w14:paraId="4F4178A7" w14:textId="77777777" w:rsidR="006011ED" w:rsidRPr="006011ED" w:rsidRDefault="000A4B61" w:rsidP="006011ED">
      <w:pPr>
        <w:pStyle w:val="1"/>
      </w:pPr>
      <w:r>
        <w:t>Introduction</w:t>
      </w:r>
    </w:p>
    <w:p w14:paraId="304E71E6" w14:textId="77777777" w:rsidR="00DD5242" w:rsidRPr="00DD5242" w:rsidRDefault="00DD5242" w:rsidP="00E519E0">
      <w:pPr>
        <w:widowControl w:val="0"/>
        <w:numPr>
          <w:ilvl w:val="0"/>
          <w:numId w:val="26"/>
        </w:numPr>
        <w:overflowPunct/>
        <w:autoSpaceDE/>
        <w:autoSpaceDN/>
        <w:adjustRightInd/>
        <w:spacing w:after="0"/>
        <w:textAlignment w:val="auto"/>
        <w:rPr>
          <w:bCs/>
        </w:rPr>
      </w:pPr>
      <w:r w:rsidRPr="00DD5242">
        <w:rPr>
          <w:bCs/>
        </w:rPr>
        <w:t xml:space="preserve">To specify </w:t>
      </w:r>
      <w:r w:rsidRPr="00DD5242">
        <w:rPr>
          <w:bCs/>
          <w:highlight w:val="yellow"/>
        </w:rPr>
        <w:t>CHO including target MCG and candidate SCGs for CPC/CPA</w:t>
      </w:r>
      <w:r w:rsidRPr="00DD5242">
        <w:rPr>
          <w:bCs/>
          <w:kern w:val="2"/>
          <w:sz w:val="21"/>
          <w:szCs w:val="22"/>
        </w:rPr>
        <w:t xml:space="preserve"> in NR-DC</w:t>
      </w:r>
      <w:r w:rsidRPr="00DD5242">
        <w:rPr>
          <w:bCs/>
        </w:rPr>
        <w:t xml:space="preserve"> [RAN3, RAN2]</w:t>
      </w:r>
    </w:p>
    <w:p w14:paraId="4C74588D" w14:textId="77777777" w:rsidR="00DD5242" w:rsidRPr="00DD5242" w:rsidRDefault="00DD5242" w:rsidP="00DD5242">
      <w:pPr>
        <w:widowControl w:val="0"/>
        <w:numPr>
          <w:ilvl w:val="0"/>
          <w:numId w:val="24"/>
        </w:numPr>
        <w:overflowPunct/>
        <w:autoSpaceDE/>
        <w:autoSpaceDN/>
        <w:adjustRightInd/>
        <w:spacing w:after="0"/>
        <w:textAlignment w:val="auto"/>
        <w:rPr>
          <w:bCs/>
        </w:rPr>
      </w:pPr>
      <w:r w:rsidRPr="00DD5242">
        <w:rPr>
          <w:bCs/>
        </w:rPr>
        <w:t>CHO including target MCG and target SCG is used as the baseline</w:t>
      </w:r>
    </w:p>
    <w:p w14:paraId="67D78283" w14:textId="2E357AF9" w:rsidR="00DD5242" w:rsidRPr="00DD5242" w:rsidRDefault="00DD5242" w:rsidP="00A81B6B"/>
    <w:p w14:paraId="0AD64B9C" w14:textId="7961BA9A" w:rsidR="00C96C52" w:rsidRPr="00A81B6B" w:rsidRDefault="00022146" w:rsidP="00A81B6B">
      <w:r>
        <w:t xml:space="preserve">In the RAN2#120 meeting, for CHO including target MCG and candidate SCGs for </w:t>
      </w:r>
      <w:r w:rsidR="00094871">
        <w:t>CPA/CPC</w:t>
      </w:r>
      <w:r>
        <w:t xml:space="preserve"> in NR-DC, </w:t>
      </w:r>
      <w:r w:rsidR="006D761D">
        <w:t>w</w:t>
      </w:r>
      <w:r w:rsidR="006D761D" w:rsidRPr="006D761D">
        <w:t>ith respect to the execution order, it is agreed that the UE does not execute CPA/CPC unless CHO condition is fulfilled</w:t>
      </w:r>
      <w:r>
        <w:t xml:space="preserve">. Whether the UE evaluates the execution condition of CHO and the execution condition of </w:t>
      </w:r>
      <w:r w:rsidR="00094871">
        <w:t>CPA/CPC</w:t>
      </w:r>
      <w:r>
        <w:t xml:space="preserve"> in parallel or sequentially is still FFS. In this contribution, we discuss the evaluation order of CHO and </w:t>
      </w:r>
      <w:r w:rsidR="00094871">
        <w:t>CPA/CPC</w:t>
      </w:r>
      <w:r>
        <w:t xml:space="preserve">. Moreover, based on the evaluation order, we discuss the suitable initiating node and related configurations when performing CHO including target MCG and candidate SCGs for </w:t>
      </w:r>
      <w:r w:rsidR="00094871">
        <w:t>CPA/CPC</w:t>
      </w:r>
      <w:r>
        <w:t xml:space="preserve"> in NR-DC.</w:t>
      </w:r>
    </w:p>
    <w:p w14:paraId="088961FA" w14:textId="61F0097B" w:rsidR="003C7F86" w:rsidRDefault="00914DC3" w:rsidP="005032D7">
      <w:pPr>
        <w:pStyle w:val="1"/>
        <w:rPr>
          <w:rFonts w:eastAsiaTheme="minorEastAsia"/>
        </w:rPr>
      </w:pPr>
      <w:r>
        <w:rPr>
          <w:rFonts w:eastAsiaTheme="minorEastAsia"/>
        </w:rPr>
        <w:t>Discussion</w:t>
      </w:r>
    </w:p>
    <w:p w14:paraId="6D11FFCC" w14:textId="147F4501" w:rsidR="00920009" w:rsidRPr="00022146" w:rsidRDefault="00022146" w:rsidP="00E519E0">
      <w:pPr>
        <w:pStyle w:val="2"/>
      </w:pPr>
      <w:r w:rsidRPr="00022146">
        <w:t>Evaluation</w:t>
      </w:r>
      <w:r w:rsidR="00DD5242">
        <w:t>/Execution</w:t>
      </w:r>
      <w:r w:rsidRPr="00022146">
        <w:t xml:space="preserve"> order</w:t>
      </w:r>
    </w:p>
    <w:p w14:paraId="0D9D86C9" w14:textId="25447E36" w:rsidR="00022146" w:rsidRPr="00641EA7" w:rsidRDefault="0008379C" w:rsidP="00022146">
      <w:r w:rsidRPr="00641EA7">
        <w:t xml:space="preserve">It can be observed that, in the previous meetings, there are two main options on the evaluation order for CHO including target MCG and candidate SCGs for </w:t>
      </w:r>
      <w:r w:rsidR="00094871" w:rsidRPr="00641EA7">
        <w:t>CPA/CPC</w:t>
      </w:r>
      <w:r w:rsidRPr="00641EA7">
        <w:t>:</w:t>
      </w:r>
    </w:p>
    <w:p w14:paraId="2EF37222" w14:textId="4382BF43" w:rsidR="0008379C" w:rsidRPr="00641EA7" w:rsidRDefault="0008379C" w:rsidP="003C5F16">
      <w:pPr>
        <w:pStyle w:val="af8"/>
        <w:numPr>
          <w:ilvl w:val="0"/>
          <w:numId w:val="19"/>
        </w:numPr>
        <w:spacing w:after="180"/>
        <w:rPr>
          <w:rFonts w:ascii="Times New Roman" w:hAnsi="Times New Roman"/>
          <w:sz w:val="20"/>
          <w:szCs w:val="20"/>
        </w:rPr>
      </w:pPr>
      <w:r w:rsidRPr="00641EA7">
        <w:rPr>
          <w:rFonts w:ascii="Times New Roman" w:hAnsi="Times New Roman"/>
          <w:b/>
          <w:sz w:val="20"/>
          <w:szCs w:val="20"/>
          <w:lang w:eastAsia="zh-CN"/>
        </w:rPr>
        <w:t>Option 1</w:t>
      </w:r>
      <w:r w:rsidRPr="00641EA7">
        <w:rPr>
          <w:rFonts w:ascii="Times New Roman" w:hAnsi="Times New Roman"/>
          <w:sz w:val="20"/>
          <w:szCs w:val="20"/>
          <w:lang w:eastAsia="zh-CN"/>
        </w:rPr>
        <w:t xml:space="preserve">: The UE starts to evaluate the execution condition of CHO and the execution condition of </w:t>
      </w:r>
      <w:r w:rsidR="00094871" w:rsidRPr="00641EA7">
        <w:rPr>
          <w:rFonts w:ascii="Times New Roman" w:hAnsi="Times New Roman"/>
          <w:sz w:val="20"/>
          <w:szCs w:val="20"/>
          <w:lang w:eastAsia="zh-CN"/>
        </w:rPr>
        <w:t>CPA/CPC</w:t>
      </w:r>
      <w:r w:rsidRPr="00641EA7">
        <w:rPr>
          <w:rFonts w:ascii="Times New Roman" w:hAnsi="Times New Roman"/>
          <w:sz w:val="20"/>
          <w:szCs w:val="20"/>
          <w:lang w:eastAsia="zh-CN"/>
        </w:rPr>
        <w:t xml:space="preserve"> </w:t>
      </w:r>
      <w:r w:rsidRPr="00641EA7">
        <w:rPr>
          <w:rFonts w:ascii="Times New Roman" w:hAnsi="Times New Roman"/>
          <w:b/>
          <w:sz w:val="20"/>
          <w:szCs w:val="20"/>
          <w:lang w:eastAsia="zh-CN"/>
        </w:rPr>
        <w:t>simultaneously</w:t>
      </w:r>
      <w:r w:rsidRPr="00641EA7">
        <w:rPr>
          <w:rFonts w:ascii="Times New Roman" w:hAnsi="Times New Roman"/>
          <w:sz w:val="20"/>
          <w:szCs w:val="20"/>
          <w:lang w:eastAsia="zh-CN"/>
        </w:rPr>
        <w:t xml:space="preserve">, when receiving the configuration of CHO including target MCG and candidate SCGs for </w:t>
      </w:r>
      <w:r w:rsidR="00094871" w:rsidRPr="00641EA7">
        <w:rPr>
          <w:rFonts w:ascii="Times New Roman" w:hAnsi="Times New Roman"/>
          <w:sz w:val="20"/>
          <w:szCs w:val="20"/>
          <w:lang w:eastAsia="zh-CN"/>
        </w:rPr>
        <w:t>CPA/CPC</w:t>
      </w:r>
      <w:r w:rsidRPr="00641EA7">
        <w:rPr>
          <w:rFonts w:ascii="Times New Roman" w:hAnsi="Times New Roman"/>
          <w:sz w:val="20"/>
          <w:szCs w:val="20"/>
          <w:lang w:eastAsia="zh-CN"/>
        </w:rPr>
        <w:t>;</w:t>
      </w:r>
    </w:p>
    <w:p w14:paraId="24A00013" w14:textId="35409C55" w:rsidR="0008379C" w:rsidRPr="00641EA7" w:rsidRDefault="0008379C" w:rsidP="003C5F16">
      <w:pPr>
        <w:pStyle w:val="af8"/>
        <w:numPr>
          <w:ilvl w:val="0"/>
          <w:numId w:val="19"/>
        </w:numPr>
        <w:spacing w:after="180"/>
        <w:rPr>
          <w:rFonts w:ascii="Times New Roman" w:hAnsi="Times New Roman"/>
          <w:sz w:val="20"/>
          <w:szCs w:val="20"/>
        </w:rPr>
      </w:pPr>
      <w:r w:rsidRPr="00641EA7">
        <w:rPr>
          <w:rFonts w:ascii="Times New Roman" w:hAnsi="Times New Roman"/>
          <w:b/>
          <w:sz w:val="20"/>
          <w:szCs w:val="20"/>
          <w:lang w:eastAsia="zh-CN"/>
        </w:rPr>
        <w:t>Option 2</w:t>
      </w:r>
      <w:r w:rsidRPr="00641EA7">
        <w:rPr>
          <w:rFonts w:ascii="Times New Roman" w:hAnsi="Times New Roman"/>
          <w:sz w:val="20"/>
          <w:szCs w:val="20"/>
          <w:lang w:eastAsia="zh-CN"/>
        </w:rPr>
        <w:t xml:space="preserve">: The UE starts to evaluate the execution condition of CHO when receiving the configuration of CHO including target MCG and candidate SCGs for </w:t>
      </w:r>
      <w:r w:rsidR="00094871" w:rsidRPr="00641EA7">
        <w:rPr>
          <w:rFonts w:ascii="Times New Roman" w:hAnsi="Times New Roman"/>
          <w:sz w:val="20"/>
          <w:szCs w:val="20"/>
          <w:lang w:eastAsia="zh-CN"/>
        </w:rPr>
        <w:t>CPA/CPC</w:t>
      </w:r>
      <w:r w:rsidRPr="00641EA7">
        <w:rPr>
          <w:rFonts w:ascii="Times New Roman" w:hAnsi="Times New Roman"/>
          <w:sz w:val="20"/>
          <w:szCs w:val="20"/>
          <w:lang w:eastAsia="zh-CN"/>
        </w:rPr>
        <w:t xml:space="preserve">. When </w:t>
      </w:r>
      <w:r w:rsidR="0057777B" w:rsidRPr="00641EA7">
        <w:rPr>
          <w:rFonts w:ascii="Times New Roman" w:hAnsi="Times New Roman"/>
          <w:sz w:val="20"/>
          <w:szCs w:val="20"/>
          <w:lang w:eastAsia="zh-CN"/>
        </w:rPr>
        <w:t>the</w:t>
      </w:r>
      <w:r w:rsidRPr="00641EA7">
        <w:rPr>
          <w:rFonts w:ascii="Times New Roman" w:hAnsi="Times New Roman"/>
          <w:sz w:val="20"/>
          <w:szCs w:val="20"/>
          <w:lang w:eastAsia="zh-CN"/>
        </w:rPr>
        <w:t xml:space="preserve"> execution condition </w:t>
      </w:r>
      <w:r w:rsidR="0057777B" w:rsidRPr="00641EA7">
        <w:rPr>
          <w:rFonts w:ascii="Times New Roman" w:hAnsi="Times New Roman"/>
          <w:sz w:val="20"/>
          <w:szCs w:val="20"/>
          <w:lang w:eastAsia="zh-CN"/>
        </w:rPr>
        <w:t xml:space="preserve">of one CHO candidate cell </w:t>
      </w:r>
      <w:r w:rsidRPr="00641EA7">
        <w:rPr>
          <w:rFonts w:ascii="Times New Roman" w:hAnsi="Times New Roman"/>
          <w:sz w:val="20"/>
          <w:szCs w:val="20"/>
          <w:lang w:eastAsia="zh-CN"/>
        </w:rPr>
        <w:t>is fulfilled</w:t>
      </w:r>
      <w:r w:rsidR="00D07FEE" w:rsidRPr="00641EA7">
        <w:rPr>
          <w:rFonts w:ascii="Times New Roman" w:hAnsi="Times New Roman"/>
          <w:sz w:val="20"/>
          <w:szCs w:val="20"/>
          <w:lang w:val="en-GB" w:eastAsia="zh-CN"/>
        </w:rPr>
        <w:t>, the CHO is executed</w:t>
      </w:r>
      <w:r w:rsidRPr="00641EA7">
        <w:rPr>
          <w:rFonts w:ascii="Times New Roman" w:hAnsi="Times New Roman"/>
          <w:sz w:val="20"/>
          <w:szCs w:val="20"/>
          <w:lang w:eastAsia="zh-CN"/>
        </w:rPr>
        <w:t xml:space="preserve"> and </w:t>
      </w:r>
      <w:r w:rsidR="00D07FEE" w:rsidRPr="00641EA7">
        <w:rPr>
          <w:rFonts w:ascii="Times New Roman" w:hAnsi="Times New Roman"/>
          <w:sz w:val="20"/>
          <w:szCs w:val="20"/>
          <w:lang w:val="en-GB" w:eastAsia="zh-CN"/>
        </w:rPr>
        <w:t xml:space="preserve">when </w:t>
      </w:r>
      <w:r w:rsidRPr="00641EA7">
        <w:rPr>
          <w:rFonts w:ascii="Times New Roman" w:hAnsi="Times New Roman"/>
          <w:sz w:val="20"/>
          <w:szCs w:val="20"/>
          <w:lang w:eastAsia="zh-CN"/>
        </w:rPr>
        <w:t xml:space="preserve">the CHO is </w:t>
      </w:r>
      <w:r w:rsidR="00D07FEE" w:rsidRPr="00641EA7">
        <w:rPr>
          <w:rFonts w:ascii="Times New Roman" w:hAnsi="Times New Roman"/>
          <w:sz w:val="20"/>
          <w:szCs w:val="20"/>
          <w:lang w:val="en-GB" w:eastAsia="zh-CN"/>
        </w:rPr>
        <w:t>complete</w:t>
      </w:r>
      <w:r w:rsidRPr="00641EA7">
        <w:rPr>
          <w:rFonts w:ascii="Times New Roman" w:hAnsi="Times New Roman"/>
          <w:sz w:val="20"/>
          <w:szCs w:val="20"/>
          <w:lang w:eastAsia="zh-CN"/>
        </w:rPr>
        <w:t xml:space="preserve">, the UE starts to evaluate the execution condition of the </w:t>
      </w:r>
      <w:r w:rsidR="00094871" w:rsidRPr="00641EA7">
        <w:rPr>
          <w:rFonts w:ascii="Times New Roman" w:hAnsi="Times New Roman"/>
          <w:sz w:val="20"/>
          <w:szCs w:val="20"/>
          <w:lang w:eastAsia="zh-CN"/>
        </w:rPr>
        <w:t>CPA/CPC</w:t>
      </w:r>
      <w:r w:rsidR="00E066B7" w:rsidRPr="00641EA7">
        <w:rPr>
          <w:rFonts w:ascii="Times New Roman" w:hAnsi="Times New Roman"/>
          <w:sz w:val="20"/>
          <w:szCs w:val="20"/>
          <w:lang w:eastAsia="zh-CN"/>
        </w:rPr>
        <w:t xml:space="preserve"> </w:t>
      </w:r>
      <w:r w:rsidRPr="00641EA7">
        <w:rPr>
          <w:rFonts w:ascii="Times New Roman" w:hAnsi="Times New Roman"/>
          <w:sz w:val="20"/>
          <w:szCs w:val="20"/>
          <w:lang w:eastAsia="zh-CN"/>
        </w:rPr>
        <w:t xml:space="preserve">candidate cells </w:t>
      </w:r>
      <w:r w:rsidR="00E066B7" w:rsidRPr="00641EA7">
        <w:rPr>
          <w:rFonts w:ascii="Times New Roman" w:hAnsi="Times New Roman"/>
          <w:sz w:val="20"/>
          <w:szCs w:val="20"/>
          <w:lang w:eastAsia="zh-CN"/>
        </w:rPr>
        <w:t>associated with the CHO candidate cell.</w:t>
      </w:r>
      <w:r w:rsidR="00DF2A3F" w:rsidRPr="00641EA7">
        <w:rPr>
          <w:rFonts w:ascii="Times New Roman" w:hAnsi="Times New Roman"/>
          <w:sz w:val="20"/>
          <w:szCs w:val="20"/>
          <w:lang w:eastAsia="zh-CN"/>
        </w:rPr>
        <w:t xml:space="preserve"> This option means that the execution conditions for CHO and </w:t>
      </w:r>
      <w:r w:rsidR="00094871" w:rsidRPr="00641EA7">
        <w:rPr>
          <w:rFonts w:ascii="Times New Roman" w:hAnsi="Times New Roman"/>
          <w:sz w:val="20"/>
          <w:szCs w:val="20"/>
          <w:lang w:eastAsia="zh-CN"/>
        </w:rPr>
        <w:t>CPA/CPC</w:t>
      </w:r>
      <w:r w:rsidR="00DF2A3F" w:rsidRPr="00641EA7">
        <w:rPr>
          <w:rFonts w:ascii="Times New Roman" w:hAnsi="Times New Roman"/>
          <w:sz w:val="20"/>
          <w:szCs w:val="20"/>
          <w:lang w:eastAsia="zh-CN"/>
        </w:rPr>
        <w:t xml:space="preserve"> are evaluated </w:t>
      </w:r>
      <w:r w:rsidR="00DF2A3F" w:rsidRPr="00641EA7">
        <w:rPr>
          <w:rFonts w:ascii="Times New Roman" w:hAnsi="Times New Roman"/>
          <w:b/>
          <w:sz w:val="20"/>
          <w:szCs w:val="20"/>
          <w:lang w:eastAsia="zh-CN"/>
        </w:rPr>
        <w:t>subsequently</w:t>
      </w:r>
      <w:r w:rsidR="00DF2A3F" w:rsidRPr="00641EA7">
        <w:rPr>
          <w:rFonts w:ascii="Times New Roman" w:hAnsi="Times New Roman"/>
          <w:sz w:val="20"/>
          <w:szCs w:val="20"/>
          <w:lang w:eastAsia="zh-CN"/>
        </w:rPr>
        <w:t>.</w:t>
      </w:r>
    </w:p>
    <w:p w14:paraId="4DB4B13A" w14:textId="36F953BC" w:rsidR="002E165D" w:rsidRPr="00641EA7" w:rsidRDefault="00CD00FA" w:rsidP="002E165D">
      <w:r w:rsidRPr="00641EA7">
        <w:t xml:space="preserve">In our understanding, </w:t>
      </w:r>
      <w:r w:rsidR="000E2494" w:rsidRPr="00641EA7">
        <w:t xml:space="preserve">the objective in the WID [1] </w:t>
      </w:r>
      <w:r w:rsidR="005773FF" w:rsidRPr="00641EA7">
        <w:t>is</w:t>
      </w:r>
      <w:r w:rsidR="000E2494" w:rsidRPr="00641EA7">
        <w:t xml:space="preserve"> to support perform</w:t>
      </w:r>
      <w:r w:rsidR="005773FF" w:rsidRPr="00641EA7">
        <w:t>ing</w:t>
      </w:r>
      <w:r w:rsidR="000E2494" w:rsidRPr="00641EA7">
        <w:t xml:space="preserve"> the CHO </w:t>
      </w:r>
      <w:r w:rsidR="005773FF" w:rsidRPr="00641EA7">
        <w:t>execution</w:t>
      </w:r>
      <w:r w:rsidR="000E2494" w:rsidRPr="00641EA7">
        <w:t xml:space="preserve"> and the </w:t>
      </w:r>
      <w:r w:rsidR="00094871" w:rsidRPr="00641EA7">
        <w:t>CPA/CPC</w:t>
      </w:r>
      <w:r w:rsidR="000E2494" w:rsidRPr="00641EA7">
        <w:t xml:space="preserve"> </w:t>
      </w:r>
      <w:r w:rsidR="005773FF" w:rsidRPr="00641EA7">
        <w:t xml:space="preserve">execution </w:t>
      </w:r>
      <w:r w:rsidR="000E2494" w:rsidRPr="00641EA7">
        <w:t xml:space="preserve">simultaneously. This means </w:t>
      </w:r>
      <w:r w:rsidR="005773FF" w:rsidRPr="00641EA7">
        <w:t xml:space="preserve">that </w:t>
      </w:r>
      <w:r w:rsidR="000E2494" w:rsidRPr="00641EA7">
        <w:t xml:space="preserve">when the UE switches to a </w:t>
      </w:r>
      <w:r w:rsidR="00653709" w:rsidRPr="00641EA7">
        <w:t>target</w:t>
      </w:r>
      <w:r w:rsidR="000E2494" w:rsidRPr="00641EA7">
        <w:t xml:space="preserve"> PCell via CHO procedure, the UE can also </w:t>
      </w:r>
      <w:r w:rsidR="00653709" w:rsidRPr="00641EA7">
        <w:t xml:space="preserve">access </w:t>
      </w:r>
      <w:r w:rsidR="000E2494" w:rsidRPr="00641EA7">
        <w:t xml:space="preserve">a PSCell </w:t>
      </w:r>
      <w:r w:rsidR="005773FF" w:rsidRPr="00641EA7">
        <w:t xml:space="preserve">that </w:t>
      </w:r>
      <w:r w:rsidR="000E2494" w:rsidRPr="00641EA7">
        <w:t>is good enough</w:t>
      </w:r>
      <w:r w:rsidR="00653709" w:rsidRPr="00641EA7">
        <w:t xml:space="preserve">, ensuring the throughput would </w:t>
      </w:r>
      <w:r w:rsidR="005773FF" w:rsidRPr="00641EA7">
        <w:t>be suffer</w:t>
      </w:r>
      <w:r w:rsidR="00653709" w:rsidRPr="00641EA7">
        <w:t xml:space="preserve"> significant degradation </w:t>
      </w:r>
      <w:r w:rsidR="005773FF" w:rsidRPr="00641EA7">
        <w:t xml:space="preserve">after </w:t>
      </w:r>
      <w:r w:rsidR="00653709" w:rsidRPr="00641EA7">
        <w:t xml:space="preserve">the execution of CHO. </w:t>
      </w:r>
      <w:r w:rsidR="005773FF" w:rsidRPr="00641EA7">
        <w:t>T</w:t>
      </w:r>
      <w:r w:rsidR="002324D0" w:rsidRPr="00641EA7">
        <w:t>he key</w:t>
      </w:r>
      <w:r w:rsidR="00BF116C" w:rsidRPr="00641EA7">
        <w:t xml:space="preserve"> motivation of this objective is to define “conditional” target SCG configuration, on top of the legacy CHO with “unconditional” target SCG configuration. </w:t>
      </w:r>
      <w:r w:rsidR="005773FF" w:rsidRPr="00641EA7">
        <w:t>Therefore</w:t>
      </w:r>
      <w:r w:rsidR="002324D0" w:rsidRPr="00641EA7">
        <w:t xml:space="preserve">, the option 1 should be </w:t>
      </w:r>
      <w:r w:rsidR="005773FF" w:rsidRPr="00641EA7">
        <w:t xml:space="preserve">considered </w:t>
      </w:r>
      <w:r w:rsidR="002324D0" w:rsidRPr="00641EA7">
        <w:t>as the baseline.</w:t>
      </w:r>
    </w:p>
    <w:p w14:paraId="1DA5DA5E" w14:textId="1D4454BB" w:rsidR="002E165D" w:rsidRPr="00641EA7" w:rsidRDefault="002E165D" w:rsidP="002E165D">
      <w:pPr>
        <w:rPr>
          <w:b/>
        </w:rPr>
      </w:pPr>
      <w:r w:rsidRPr="00641EA7">
        <w:rPr>
          <w:b/>
        </w:rPr>
        <w:t>Observation 1: For the 4th objective of CHO including CPA/CPC, the key motivation is to define the “conditional” target SCG configuration, on top of the legacy CHO simultaneously with “unconditional” target SCG configuration, i.e. the baseline is to perform CHO and CPAC simultaneously rather than subsequently.</w:t>
      </w:r>
    </w:p>
    <w:p w14:paraId="15A3737D" w14:textId="3E2FF1A1" w:rsidR="00D63F24" w:rsidRPr="00641EA7" w:rsidRDefault="00270A13" w:rsidP="00D76B28">
      <w:r w:rsidRPr="00641EA7">
        <w:t>In</w:t>
      </w:r>
      <w:r w:rsidR="00965A96" w:rsidRPr="00641EA7">
        <w:t xml:space="preserve"> </w:t>
      </w:r>
      <w:r w:rsidR="00D82858" w:rsidRPr="00641EA7">
        <w:t xml:space="preserve">option 2, </w:t>
      </w:r>
      <w:r w:rsidRPr="00641EA7">
        <w:t xml:space="preserve">the UE executes CHO </w:t>
      </w:r>
      <w:r w:rsidR="00410F64" w:rsidRPr="00641EA7">
        <w:t>as long as</w:t>
      </w:r>
      <w:r w:rsidRPr="00641EA7">
        <w:t xml:space="preserve"> the execution condition of a CHO candidate cell is satisfied. So it is </w:t>
      </w:r>
      <w:r w:rsidR="00EA0E9D" w:rsidRPr="00641EA7">
        <w:t>risky</w:t>
      </w:r>
      <w:r w:rsidRPr="00641EA7">
        <w:t xml:space="preserve"> that the UE can never find a suitable PSCell associated with the selected PCell after the CHO execution</w:t>
      </w:r>
      <w:r w:rsidR="00B96EBB" w:rsidRPr="00641EA7">
        <w:t xml:space="preserve"> to the PCell</w:t>
      </w:r>
      <w:r w:rsidR="002F1A6A" w:rsidRPr="00641EA7">
        <w:t xml:space="preserve">, which is not consistent with the motivation of the enhancement. </w:t>
      </w:r>
      <w:r w:rsidR="007246FB" w:rsidRPr="00641EA7">
        <w:t xml:space="preserve">If the UE evaluates the execution conditions of </w:t>
      </w:r>
      <w:r w:rsidR="007246FB" w:rsidRPr="00641EA7">
        <w:lastRenderedPageBreak/>
        <w:t xml:space="preserve">candidate PSCells as well as the execution conditions of candidate PCells, the UE </w:t>
      </w:r>
      <w:r w:rsidR="00410F64" w:rsidRPr="00641EA7">
        <w:t>can ensure the mobility ending up with both PCell and PSCell having good quality.</w:t>
      </w:r>
    </w:p>
    <w:p w14:paraId="536FE338" w14:textId="7FE4C498" w:rsidR="00102158" w:rsidRPr="00641EA7" w:rsidRDefault="00C04E7A" w:rsidP="00D76B28">
      <w:pPr>
        <w:rPr>
          <w:rFonts w:eastAsiaTheme="minorEastAsia"/>
          <w:lang w:eastAsia="zh-CN"/>
        </w:rPr>
      </w:pPr>
      <w:r w:rsidRPr="00641EA7">
        <w:rPr>
          <w:rFonts w:eastAsiaTheme="minorEastAsia"/>
          <w:lang w:eastAsia="zh-CN"/>
        </w:rPr>
        <w:t xml:space="preserve">In the following example, </w:t>
      </w:r>
      <w:r w:rsidR="00AE4E72" w:rsidRPr="00641EA7">
        <w:rPr>
          <w:rFonts w:eastAsiaTheme="minorEastAsia"/>
          <w:lang w:eastAsia="zh-CN"/>
        </w:rPr>
        <w:t>at T1, UE finds that the PCell-1 meets the CHO condition and switches to PCell</w:t>
      </w:r>
      <w:r w:rsidR="00B50BD8">
        <w:rPr>
          <w:rFonts w:eastAsiaTheme="minorEastAsia" w:hint="eastAsia"/>
          <w:lang w:eastAsia="zh-CN"/>
        </w:rPr>
        <w:t>-</w:t>
      </w:r>
      <w:r w:rsidR="00B50BD8">
        <w:rPr>
          <w:rFonts w:eastAsiaTheme="minorEastAsia"/>
          <w:lang w:eastAsia="zh-CN"/>
        </w:rPr>
        <w:t>1</w:t>
      </w:r>
      <w:r w:rsidR="00102158" w:rsidRPr="00641EA7">
        <w:rPr>
          <w:rFonts w:eastAsiaTheme="minorEastAsia"/>
          <w:lang w:eastAsia="zh-CN"/>
        </w:rPr>
        <w:t xml:space="preserve"> as option 2</w:t>
      </w:r>
      <w:r w:rsidR="00AE4E72" w:rsidRPr="00641EA7">
        <w:rPr>
          <w:rFonts w:eastAsiaTheme="minorEastAsia"/>
          <w:lang w:eastAsia="zh-CN"/>
        </w:rPr>
        <w:t xml:space="preserve">. But, after a while, it may not find a suitable PSCell associated with PCell-1 (e.g. PSCell-3 is a little far). That’s the consequence of option2, i.e. it is </w:t>
      </w:r>
      <w:r w:rsidR="00102158" w:rsidRPr="00641EA7">
        <w:rPr>
          <w:rFonts w:eastAsiaTheme="minorEastAsia"/>
          <w:lang w:eastAsia="zh-CN"/>
        </w:rPr>
        <w:t xml:space="preserve">only </w:t>
      </w:r>
      <w:r w:rsidR="00AE4E72" w:rsidRPr="00641EA7">
        <w:rPr>
          <w:rFonts w:eastAsiaTheme="minorEastAsia"/>
          <w:lang w:eastAsia="zh-CN"/>
        </w:rPr>
        <w:t xml:space="preserve">suboptimal. </w:t>
      </w:r>
    </w:p>
    <w:p w14:paraId="559109EB" w14:textId="3AFE3A64" w:rsidR="00C04E7A" w:rsidRPr="00641EA7" w:rsidRDefault="00AE4E72" w:rsidP="00D76B28">
      <w:pPr>
        <w:rPr>
          <w:rFonts w:eastAsiaTheme="minorEastAsia"/>
          <w:lang w:eastAsia="zh-CN"/>
        </w:rPr>
      </w:pPr>
      <w:r w:rsidRPr="00641EA7">
        <w:rPr>
          <w:rFonts w:eastAsiaTheme="minorEastAsia"/>
          <w:lang w:eastAsia="zh-CN"/>
        </w:rPr>
        <w:t>However, if UE uses option 1 to evaluate</w:t>
      </w:r>
      <w:r w:rsidR="00B50BD8">
        <w:rPr>
          <w:rFonts w:eastAsiaTheme="minorEastAsia"/>
          <w:lang w:eastAsia="zh-CN"/>
        </w:rPr>
        <w:t xml:space="preserve"> both</w:t>
      </w:r>
      <w:r w:rsidRPr="00641EA7">
        <w:rPr>
          <w:rFonts w:eastAsiaTheme="minorEastAsia"/>
          <w:lang w:eastAsia="zh-CN"/>
        </w:rPr>
        <w:t xml:space="preserve"> PCell and PSCell simultaneously, UE will continue evaluating after T1. Then, at T2, UE finds a perfect combination (PCell-2 plus PSCell-4) which meets both the CHO and CPAC condition</w:t>
      </w:r>
      <w:r w:rsidR="00B50BD8">
        <w:rPr>
          <w:rFonts w:eastAsiaTheme="minorEastAsia"/>
          <w:lang w:eastAsia="zh-CN"/>
        </w:rPr>
        <w:t>s</w:t>
      </w:r>
      <w:r w:rsidRPr="00641EA7">
        <w:rPr>
          <w:rFonts w:eastAsiaTheme="minorEastAsia"/>
          <w:lang w:eastAsia="zh-CN"/>
        </w:rPr>
        <w:t>. At T2, with option 2, UE can perform optimal mobility by switching PCell and PSCell together.</w:t>
      </w:r>
    </w:p>
    <w:p w14:paraId="38366FD6" w14:textId="50F1BC7E" w:rsidR="00C04E7A" w:rsidRPr="00641EA7" w:rsidRDefault="00AE4E72" w:rsidP="00246ABB">
      <w:pPr>
        <w:jc w:val="center"/>
        <w:rPr>
          <w:noProof/>
          <w:lang w:val="en-US" w:eastAsia="zh-CN"/>
        </w:rPr>
      </w:pPr>
      <w:r w:rsidRPr="00641EA7">
        <w:rPr>
          <w:noProof/>
          <w:lang w:val="en-US" w:eastAsia="zh-CN"/>
        </w:rPr>
        <w:drawing>
          <wp:inline distT="0" distB="0" distL="0" distR="0" wp14:anchorId="47FDC646" wp14:editId="6FBFB8FB">
            <wp:extent cx="2632986" cy="184563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51639" cy="1858705"/>
                    </a:xfrm>
                    <a:prstGeom prst="rect">
                      <a:avLst/>
                    </a:prstGeom>
                  </pic:spPr>
                </pic:pic>
              </a:graphicData>
            </a:graphic>
          </wp:inline>
        </w:drawing>
      </w:r>
      <w:r w:rsidRPr="00641EA7">
        <w:rPr>
          <w:noProof/>
          <w:lang w:val="en-US" w:eastAsia="zh-CN"/>
        </w:rPr>
        <w:t xml:space="preserve"> </w:t>
      </w:r>
    </w:p>
    <w:p w14:paraId="3C4B5AF4" w14:textId="1B4C5CF6" w:rsidR="00DD3C10" w:rsidRPr="00641EA7" w:rsidRDefault="00DD3C10" w:rsidP="00DD3C10">
      <w:pPr>
        <w:jc w:val="center"/>
      </w:pPr>
      <w:r w:rsidRPr="00641EA7">
        <w:rPr>
          <w:rFonts w:hint="eastAsia"/>
        </w:rPr>
        <w:t>F</w:t>
      </w:r>
      <w:r w:rsidRPr="00641EA7">
        <w:t>igure 1. Example of observation 2</w:t>
      </w:r>
    </w:p>
    <w:p w14:paraId="1B63A21A" w14:textId="28D26B53" w:rsidR="003F46BB" w:rsidRPr="00641EA7" w:rsidRDefault="003F46BB" w:rsidP="003F46BB">
      <w:pPr>
        <w:rPr>
          <w:b/>
        </w:rPr>
      </w:pPr>
      <w:r w:rsidRPr="00641EA7">
        <w:rPr>
          <w:b/>
        </w:rPr>
        <w:t xml:space="preserve">Observation 2: For CHO with candidate SCGs for </w:t>
      </w:r>
      <w:r w:rsidR="00094871" w:rsidRPr="00641EA7">
        <w:rPr>
          <w:b/>
        </w:rPr>
        <w:t>CPA/CPC</w:t>
      </w:r>
      <w:r w:rsidRPr="00641EA7">
        <w:rPr>
          <w:b/>
        </w:rPr>
        <w:t>, it is beneficial to evaluate CHO and CPAC simultaneously, to prevent the UE from selecting/executing CHO to a PCell ending up with the conditional event</w:t>
      </w:r>
      <w:r w:rsidR="00780F9F" w:rsidRPr="00641EA7">
        <w:rPr>
          <w:b/>
        </w:rPr>
        <w:t>(</w:t>
      </w:r>
      <w:r w:rsidRPr="00641EA7">
        <w:rPr>
          <w:b/>
        </w:rPr>
        <w:t>s</w:t>
      </w:r>
      <w:r w:rsidR="00780F9F" w:rsidRPr="00641EA7">
        <w:rPr>
          <w:b/>
        </w:rPr>
        <w:t>)</w:t>
      </w:r>
      <w:r w:rsidRPr="00641EA7">
        <w:rPr>
          <w:b/>
        </w:rPr>
        <w:t xml:space="preserve"> of </w:t>
      </w:r>
      <w:r w:rsidR="00410F64" w:rsidRPr="00641EA7">
        <w:rPr>
          <w:b/>
        </w:rPr>
        <w:t xml:space="preserve">its associated </w:t>
      </w:r>
      <w:r w:rsidRPr="00641EA7">
        <w:rPr>
          <w:b/>
        </w:rPr>
        <w:t>target PSCell(s) never met.</w:t>
      </w:r>
    </w:p>
    <w:p w14:paraId="21DBBF35" w14:textId="06E2D84B" w:rsidR="002E165D" w:rsidRPr="00641EA7" w:rsidRDefault="00FA64B4" w:rsidP="003F46BB">
      <w:r w:rsidRPr="00641EA7">
        <w:t>With option 2, if</w:t>
      </w:r>
      <w:r w:rsidR="00386D59" w:rsidRPr="00641EA7">
        <w:t xml:space="preserve"> the UE </w:t>
      </w:r>
      <w:r w:rsidR="009A2F46" w:rsidRPr="00641EA7">
        <w:t>c</w:t>
      </w:r>
      <w:r w:rsidRPr="00641EA7">
        <w:t>an</w:t>
      </w:r>
      <w:r w:rsidR="009A2F46" w:rsidRPr="00641EA7">
        <w:t xml:space="preserve"> </w:t>
      </w:r>
      <w:r w:rsidR="00386D59" w:rsidRPr="00641EA7">
        <w:t xml:space="preserve">find a PSCell </w:t>
      </w:r>
      <w:r w:rsidR="005773FF" w:rsidRPr="00641EA7">
        <w:t xml:space="preserve">that satisfies the </w:t>
      </w:r>
      <w:r w:rsidRPr="00641EA7">
        <w:t>CPAC execution</w:t>
      </w:r>
      <w:r w:rsidR="005773FF" w:rsidRPr="00641EA7">
        <w:t xml:space="preserve"> condition </w:t>
      </w:r>
      <w:r w:rsidR="00386D59" w:rsidRPr="00641EA7">
        <w:t xml:space="preserve">after CHO </w:t>
      </w:r>
      <w:r w:rsidR="005773FF" w:rsidRPr="00641EA7">
        <w:t>execution</w:t>
      </w:r>
      <w:r w:rsidR="00A24203" w:rsidRPr="00641EA7">
        <w:t xml:space="preserve">, the UE </w:t>
      </w:r>
      <w:r w:rsidR="00386D59" w:rsidRPr="00641EA7">
        <w:t xml:space="preserve">first </w:t>
      </w:r>
      <w:r w:rsidR="00A24203" w:rsidRPr="00641EA7">
        <w:t>appl</w:t>
      </w:r>
      <w:r w:rsidRPr="00641EA7">
        <w:t>ies</w:t>
      </w:r>
      <w:r w:rsidR="00A24203" w:rsidRPr="00641EA7">
        <w:t xml:space="preserve"> the CHO configuration (i.e. </w:t>
      </w:r>
      <w:r w:rsidR="00A24203" w:rsidRPr="00641EA7">
        <w:rPr>
          <w:i/>
        </w:rPr>
        <w:t>RRCReconfiguration</w:t>
      </w:r>
      <w:r w:rsidR="00A24203" w:rsidRPr="00641EA7">
        <w:t xml:space="preserve">) of the selected PCell </w:t>
      </w:r>
      <w:r w:rsidRPr="00641EA7">
        <w:t>a</w:t>
      </w:r>
      <w:r w:rsidR="00386D59" w:rsidRPr="00641EA7">
        <w:t>nd only a</w:t>
      </w:r>
      <w:r w:rsidR="00A24203" w:rsidRPr="00641EA7">
        <w:t>fter that, when the execution condition of one candidate PSCell of this PCell is satisfied, the UE appl</w:t>
      </w:r>
      <w:r w:rsidRPr="00641EA7">
        <w:t>ies</w:t>
      </w:r>
      <w:r w:rsidR="00A24203" w:rsidRPr="00641EA7">
        <w:t xml:space="preserve"> the PSCell configuration (i.e. another </w:t>
      </w:r>
      <w:r w:rsidR="00A24203" w:rsidRPr="00641EA7">
        <w:rPr>
          <w:i/>
        </w:rPr>
        <w:t>RRCReconfiguration</w:t>
      </w:r>
      <w:r w:rsidR="00A24203" w:rsidRPr="00641EA7">
        <w:t>) of the PSCell</w:t>
      </w:r>
      <w:r w:rsidR="00C42182" w:rsidRPr="00641EA7">
        <w:t xml:space="preserve">. </w:t>
      </w:r>
      <w:r w:rsidRPr="00641EA7">
        <w:t>So</w:t>
      </w:r>
      <w:r w:rsidR="00347799" w:rsidRPr="00641EA7">
        <w:t xml:space="preserve"> the UE </w:t>
      </w:r>
      <w:r w:rsidR="002716BD" w:rsidRPr="00641EA7">
        <w:t>has to</w:t>
      </w:r>
      <w:r w:rsidR="00347799" w:rsidRPr="00641EA7">
        <w:t xml:space="preserve"> apply </w:t>
      </w:r>
      <w:r w:rsidR="00347799" w:rsidRPr="00641EA7">
        <w:rPr>
          <w:i/>
        </w:rPr>
        <w:t>RRCReconfiguration</w:t>
      </w:r>
      <w:r w:rsidR="00347799" w:rsidRPr="00641EA7">
        <w:t xml:space="preserve"> twice before completing the intended mobility procedure to have bo</w:t>
      </w:r>
      <w:r w:rsidR="00D13AEB" w:rsidRPr="00641EA7">
        <w:t>th good PCell and good PSCell, which introduces more mobility delay.</w:t>
      </w:r>
    </w:p>
    <w:p w14:paraId="59E9ED2C" w14:textId="22B3CE3E" w:rsidR="002716BD" w:rsidRPr="00641EA7" w:rsidRDefault="00C37A17" w:rsidP="003F46BB">
      <w:r w:rsidRPr="00641EA7">
        <w:rPr>
          <w:lang w:eastAsia="en-US"/>
        </w:rPr>
        <w:t>Also w</w:t>
      </w:r>
      <w:r w:rsidR="00410F64" w:rsidRPr="00641EA7">
        <w:rPr>
          <w:lang w:eastAsia="en-US"/>
        </w:rPr>
        <w:t>ith option 2, after CHO execution, the UE needs to start measuring candidate PSCells for CPA and CPC based on the new measurement configuration, i.e. the UE does not have any measurement result yet and it takes time to filter the new measurements. If the network would only configure CHO and, after execution, configure CPA or CPC, the delay for CPA or CPC execution would be almost the same. The only benefit is that CHO and CPA/CPC are configured in a single step, i.e. one RRC message is saved, but the RRC message used will be larger.</w:t>
      </w:r>
      <w:r w:rsidR="00410F64" w:rsidRPr="00641EA7">
        <w:t xml:space="preserve"> </w:t>
      </w:r>
      <w:r w:rsidR="001722ED" w:rsidRPr="00641EA7">
        <w:t>Compared with the Rel-17 CHO including target MCG and target SCG, t</w:t>
      </w:r>
      <w:r w:rsidR="002716BD" w:rsidRPr="00641EA7">
        <w:t xml:space="preserve">he only benefit of the option 2 is saving one </w:t>
      </w:r>
      <w:r w:rsidR="002716BD" w:rsidRPr="00641EA7">
        <w:rPr>
          <w:i/>
        </w:rPr>
        <w:t>RRCReconfiguration</w:t>
      </w:r>
      <w:r w:rsidR="002716BD" w:rsidRPr="00641EA7">
        <w:t xml:space="preserve"> message to configure the CPC after the execution of CHO procedure, which is quite marginal.</w:t>
      </w:r>
    </w:p>
    <w:p w14:paraId="50F977E8" w14:textId="4612F042" w:rsidR="00410F64" w:rsidRPr="00641EA7" w:rsidRDefault="00386D59" w:rsidP="003F46BB">
      <w:pPr>
        <w:rPr>
          <w:b/>
        </w:rPr>
      </w:pPr>
      <w:r w:rsidRPr="00641EA7">
        <w:rPr>
          <w:b/>
        </w:rPr>
        <w:t xml:space="preserve">Observation </w:t>
      </w:r>
      <w:r w:rsidR="00C37A17" w:rsidRPr="00641EA7">
        <w:rPr>
          <w:b/>
        </w:rPr>
        <w:t>3</w:t>
      </w:r>
      <w:r w:rsidRPr="00641EA7">
        <w:rPr>
          <w:b/>
        </w:rPr>
        <w:t xml:space="preserve">: </w:t>
      </w:r>
      <w:r w:rsidR="00410F64" w:rsidRPr="00641EA7">
        <w:rPr>
          <w:b/>
        </w:rPr>
        <w:t xml:space="preserve">If CHO and CPAC are evaluated/executed subsequently, </w:t>
      </w:r>
      <w:r w:rsidR="00410F64" w:rsidRPr="00641EA7">
        <w:rPr>
          <w:b/>
          <w:lang w:eastAsia="en-US"/>
        </w:rPr>
        <w:t>the only benefit is to send a larger RRC message with CHO and CPA/CPC</w:t>
      </w:r>
      <w:r w:rsidR="00B50BD8">
        <w:rPr>
          <w:b/>
          <w:lang w:eastAsia="en-US"/>
        </w:rPr>
        <w:t>,</w:t>
      </w:r>
      <w:r w:rsidR="00410F64" w:rsidRPr="00641EA7">
        <w:rPr>
          <w:b/>
          <w:lang w:eastAsia="en-US"/>
        </w:rPr>
        <w:t xml:space="preserve"> instead of one message for CHO and then another one for CPA/CPC, but the execution of CPA/CPC is not any faster.</w:t>
      </w:r>
    </w:p>
    <w:p w14:paraId="6BE224A4" w14:textId="607D0295" w:rsidR="00A24203" w:rsidRPr="00641EA7" w:rsidRDefault="00A24203" w:rsidP="003F46BB">
      <w:r w:rsidRPr="00641EA7">
        <w:t>Based on the above observations</w:t>
      </w:r>
      <w:r w:rsidR="005372A2">
        <w:t xml:space="preserve"> and similar discussion in [2]</w:t>
      </w:r>
      <w:r w:rsidRPr="00641EA7">
        <w:t>, we have the following proposal:</w:t>
      </w:r>
    </w:p>
    <w:p w14:paraId="0BE48E35" w14:textId="691C6D4A" w:rsidR="000215ED" w:rsidRPr="00641EA7" w:rsidRDefault="003F46BB" w:rsidP="003F46BB">
      <w:pPr>
        <w:rPr>
          <w:b/>
        </w:rPr>
      </w:pPr>
      <w:r w:rsidRPr="00641EA7">
        <w:rPr>
          <w:b/>
        </w:rPr>
        <w:t>Proposal 1</w:t>
      </w:r>
      <w:r w:rsidR="00597021" w:rsidRPr="00641EA7">
        <w:rPr>
          <w:b/>
        </w:rPr>
        <w:t>a</w:t>
      </w:r>
      <w:r w:rsidRPr="00641EA7">
        <w:rPr>
          <w:b/>
        </w:rPr>
        <w:t xml:space="preserve">: For CHO with candidate SCGs for </w:t>
      </w:r>
      <w:r w:rsidR="00094871" w:rsidRPr="00641EA7">
        <w:rPr>
          <w:b/>
        </w:rPr>
        <w:t>CPA/CPC</w:t>
      </w:r>
      <w:r w:rsidRPr="00641EA7">
        <w:rPr>
          <w:b/>
        </w:rPr>
        <w:t xml:space="preserve">, the execution conditions for CHO and </w:t>
      </w:r>
      <w:r w:rsidR="00094871" w:rsidRPr="00641EA7">
        <w:rPr>
          <w:b/>
        </w:rPr>
        <w:t>CPA/CPC</w:t>
      </w:r>
      <w:r w:rsidRPr="00641EA7">
        <w:rPr>
          <w:b/>
        </w:rPr>
        <w:t xml:space="preserve"> are evaluated simultaneously rather than subsequently (i.e. UE starts evaluating the execution conditions for </w:t>
      </w:r>
      <w:r w:rsidR="00094871" w:rsidRPr="00641EA7">
        <w:rPr>
          <w:b/>
        </w:rPr>
        <w:t>CPA/CPC</w:t>
      </w:r>
      <w:r w:rsidRPr="00641EA7">
        <w:rPr>
          <w:b/>
        </w:rPr>
        <w:t xml:space="preserve"> before the CHO execution condition is met).</w:t>
      </w:r>
      <w:r w:rsidR="00155225" w:rsidRPr="00641EA7">
        <w:rPr>
          <w:b/>
        </w:rPr>
        <w:t xml:space="preserve"> </w:t>
      </w:r>
    </w:p>
    <w:p w14:paraId="41FFA9DA" w14:textId="156D2B10" w:rsidR="007A5E0C" w:rsidRPr="00641EA7" w:rsidRDefault="00C305DD" w:rsidP="003F46BB">
      <w:r w:rsidRPr="00641EA7">
        <w:t xml:space="preserve">For the option 1, the UE starts to evaluate the execution condition of CHO and the execution condition of </w:t>
      </w:r>
      <w:r w:rsidR="00094871" w:rsidRPr="00641EA7">
        <w:t>CPA/CPC</w:t>
      </w:r>
      <w:r w:rsidRPr="00641EA7">
        <w:t xml:space="preserve"> simultaneously</w:t>
      </w:r>
      <w:r w:rsidR="00E73D41" w:rsidRPr="00641EA7">
        <w:t xml:space="preserve">. If at least one CHO candidate cell satisfies the corresponding CHO execution condition and the execution condition of one associated candidate PSCell for </w:t>
      </w:r>
      <w:r w:rsidR="00094871" w:rsidRPr="00641EA7">
        <w:t>CPA/CPC</w:t>
      </w:r>
      <w:r w:rsidR="00E73D41" w:rsidRPr="00641EA7">
        <w:t xml:space="preserve"> is satisfied, the UE should execute the CHO and the </w:t>
      </w:r>
      <w:r w:rsidR="00E614B6" w:rsidRPr="00641EA7">
        <w:t>CPAC simultaneously.</w:t>
      </w:r>
      <w:r w:rsidR="008D4192" w:rsidRPr="00641EA7">
        <w:t xml:space="preserve"> </w:t>
      </w:r>
    </w:p>
    <w:p w14:paraId="1CD1A58C" w14:textId="0B548073" w:rsidR="00BA30FD" w:rsidRPr="00641EA7" w:rsidRDefault="00BA30FD" w:rsidP="003F46BB">
      <w:pPr>
        <w:rPr>
          <w:b/>
        </w:rPr>
      </w:pPr>
      <w:r w:rsidRPr="00641EA7">
        <w:rPr>
          <w:b/>
        </w:rPr>
        <w:t xml:space="preserve">Proposal </w:t>
      </w:r>
      <w:r w:rsidR="00597021" w:rsidRPr="00641EA7">
        <w:rPr>
          <w:b/>
        </w:rPr>
        <w:t>1b</w:t>
      </w:r>
      <w:r w:rsidRPr="00641EA7">
        <w:rPr>
          <w:b/>
        </w:rPr>
        <w:t xml:space="preserve">: The UE executes </w:t>
      </w:r>
      <w:r w:rsidR="00597021" w:rsidRPr="00641EA7">
        <w:rPr>
          <w:b/>
        </w:rPr>
        <w:t>the mobility of PCell and PSCell</w:t>
      </w:r>
      <w:r w:rsidRPr="00641EA7">
        <w:rPr>
          <w:b/>
        </w:rPr>
        <w:t xml:space="preserve"> simultaneously if both the execution conditions for candidate PCell and the associated candidate PSCell are met.</w:t>
      </w:r>
    </w:p>
    <w:p w14:paraId="232F91F8" w14:textId="2FD19041" w:rsidR="0073055A" w:rsidRPr="00641EA7" w:rsidRDefault="00746672" w:rsidP="003F46BB">
      <w:r w:rsidRPr="00641EA7">
        <w:lastRenderedPageBreak/>
        <w:t xml:space="preserve">To support the </w:t>
      </w:r>
      <w:r w:rsidR="001328B7" w:rsidRPr="00641EA7">
        <w:t xml:space="preserve">above </w:t>
      </w:r>
      <w:r w:rsidRPr="00641EA7">
        <w:t xml:space="preserve">option 1, the UE need to </w:t>
      </w:r>
      <w:r w:rsidR="0073055A" w:rsidRPr="00641EA7">
        <w:t xml:space="preserve">obtain the execution conditions of CHO and </w:t>
      </w:r>
      <w:r w:rsidR="00094871" w:rsidRPr="00641EA7">
        <w:t>CPA/CPC</w:t>
      </w:r>
      <w:r w:rsidR="0073055A" w:rsidRPr="00641EA7">
        <w:t xml:space="preserve"> when receiving the configuration of CHO including target MCG and candidate SCGs for </w:t>
      </w:r>
      <w:r w:rsidR="00094871" w:rsidRPr="00641EA7">
        <w:t>CPA/CPC</w:t>
      </w:r>
      <w:r w:rsidR="0073055A" w:rsidRPr="00641EA7">
        <w:t xml:space="preserve">. And when one pair of execution conditions for CHO and </w:t>
      </w:r>
      <w:r w:rsidR="00094871" w:rsidRPr="00641EA7">
        <w:t>CPA/CPC</w:t>
      </w:r>
      <w:r w:rsidR="0073055A" w:rsidRPr="00641EA7">
        <w:t xml:space="preserve"> are satisfied, the UE need to apply the MCG configuration of the selected CHO candidate cell and the SCG configuration of the selected </w:t>
      </w:r>
      <w:r w:rsidR="00094871" w:rsidRPr="00641EA7">
        <w:t>CPA/CPC</w:t>
      </w:r>
      <w:r w:rsidR="0073055A" w:rsidRPr="00641EA7">
        <w:t xml:space="preserve"> candidate cell.</w:t>
      </w:r>
    </w:p>
    <w:p w14:paraId="0E6FF70A" w14:textId="7DBFB405" w:rsidR="00C305DD" w:rsidRPr="00641EA7" w:rsidRDefault="0073055A" w:rsidP="003F46BB">
      <w:r w:rsidRPr="00641EA7">
        <w:t xml:space="preserve">Therefore, for ASN.1 design, it is better to explicitly associate the execution conditions for a pair of candidate PCell of CHO and candidate PSCell of </w:t>
      </w:r>
      <w:r w:rsidR="00094871" w:rsidRPr="00641EA7">
        <w:t>CPA/CPC</w:t>
      </w:r>
      <w:r w:rsidRPr="00641EA7">
        <w:t xml:space="preserve"> with </w:t>
      </w:r>
      <w:r w:rsidR="00525354" w:rsidRPr="00641EA7">
        <w:t xml:space="preserve">one pair of </w:t>
      </w:r>
      <w:r w:rsidR="006339A9" w:rsidRPr="00641EA7">
        <w:t xml:space="preserve">one </w:t>
      </w:r>
      <w:r w:rsidR="00525354" w:rsidRPr="00641EA7">
        <w:t xml:space="preserve">MCG configuration and </w:t>
      </w:r>
      <w:r w:rsidR="001328B7" w:rsidRPr="00641EA7">
        <w:t xml:space="preserve">one </w:t>
      </w:r>
      <w:r w:rsidR="00525354" w:rsidRPr="00641EA7">
        <w:t xml:space="preserve">SCG configuration. The pair of MCG configuration and SCG configuration can be included in one </w:t>
      </w:r>
      <w:r w:rsidR="00525354" w:rsidRPr="00641EA7">
        <w:rPr>
          <w:i/>
        </w:rPr>
        <w:t>RRCReconfiguration</w:t>
      </w:r>
      <w:r w:rsidR="006339A9" w:rsidRPr="00641EA7">
        <w:t xml:space="preserve"> message, </w:t>
      </w:r>
    </w:p>
    <w:p w14:paraId="26A7CC25" w14:textId="2F66B521" w:rsidR="00525354" w:rsidRPr="00641EA7" w:rsidRDefault="00525354" w:rsidP="003F46BB">
      <w:pPr>
        <w:rPr>
          <w:b/>
        </w:rPr>
      </w:pPr>
      <w:r w:rsidRPr="00641EA7">
        <w:rPr>
          <w:b/>
        </w:rPr>
        <w:t>Proposal 2</w:t>
      </w:r>
      <w:r w:rsidR="00597021" w:rsidRPr="00641EA7">
        <w:rPr>
          <w:b/>
        </w:rPr>
        <w:t>a</w:t>
      </w:r>
      <w:r w:rsidRPr="00641EA7">
        <w:rPr>
          <w:b/>
        </w:rPr>
        <w:t xml:space="preserve">: As to the ASN.1 structure of CHO with candidate SCGs for </w:t>
      </w:r>
      <w:r w:rsidR="00094871" w:rsidRPr="00641EA7">
        <w:rPr>
          <w:b/>
        </w:rPr>
        <w:t>CPA/CPC</w:t>
      </w:r>
      <w:r w:rsidRPr="00641EA7">
        <w:rPr>
          <w:b/>
        </w:rPr>
        <w:t xml:space="preserve">, one </w:t>
      </w:r>
      <w:r w:rsidRPr="00641EA7">
        <w:rPr>
          <w:b/>
          <w:i/>
        </w:rPr>
        <w:t xml:space="preserve">RRCReconfiguration </w:t>
      </w:r>
      <w:r w:rsidRPr="00641EA7">
        <w:rPr>
          <w:b/>
        </w:rPr>
        <w:t>message includes both MCG and</w:t>
      </w:r>
      <w:r w:rsidR="001328B7" w:rsidRPr="00641EA7">
        <w:rPr>
          <w:b/>
        </w:rPr>
        <w:t xml:space="preserve"> </w:t>
      </w:r>
      <w:r w:rsidRPr="00641EA7">
        <w:rPr>
          <w:b/>
        </w:rPr>
        <w:t xml:space="preserve">SCG reconfiguration, which is associated with the </w:t>
      </w:r>
      <w:r w:rsidR="00DD3C10" w:rsidRPr="00641EA7">
        <w:rPr>
          <w:b/>
        </w:rPr>
        <w:t>execution conditions for a pair</w:t>
      </w:r>
      <w:r w:rsidRPr="00641EA7">
        <w:rPr>
          <w:b/>
        </w:rPr>
        <w:t xml:space="preserve"> </w:t>
      </w:r>
      <w:r w:rsidR="00B50BD8">
        <w:rPr>
          <w:b/>
        </w:rPr>
        <w:t>{</w:t>
      </w:r>
      <w:r w:rsidRPr="00641EA7">
        <w:rPr>
          <w:b/>
        </w:rPr>
        <w:t>candidate PCell</w:t>
      </w:r>
      <w:r w:rsidR="00FA64B4" w:rsidRPr="00641EA7">
        <w:rPr>
          <w:b/>
        </w:rPr>
        <w:t xml:space="preserve">, candidate </w:t>
      </w:r>
      <w:r w:rsidRPr="00641EA7">
        <w:rPr>
          <w:b/>
        </w:rPr>
        <w:t>PSCell</w:t>
      </w:r>
      <w:r w:rsidR="00B50BD8">
        <w:rPr>
          <w:b/>
        </w:rPr>
        <w:t>}</w:t>
      </w:r>
      <w:r w:rsidRPr="00641EA7">
        <w:rPr>
          <w:b/>
        </w:rPr>
        <w:t>.</w:t>
      </w:r>
    </w:p>
    <w:p w14:paraId="2178FEF8" w14:textId="229B4A87" w:rsidR="001328B7" w:rsidRPr="00641EA7" w:rsidRDefault="006339A9" w:rsidP="003F46BB">
      <w:pPr>
        <w:rPr>
          <w:b/>
        </w:rPr>
      </w:pPr>
      <w:r w:rsidRPr="00641EA7">
        <w:rPr>
          <w:b/>
        </w:rPr>
        <w:t>Proposal 2</w:t>
      </w:r>
      <w:r w:rsidR="00597021" w:rsidRPr="00641EA7">
        <w:rPr>
          <w:b/>
        </w:rPr>
        <w:t>b</w:t>
      </w:r>
      <w:r w:rsidR="001328B7" w:rsidRPr="00641EA7">
        <w:rPr>
          <w:b/>
        </w:rPr>
        <w:t xml:space="preserve">: For multiple candidate SCGs associated </w:t>
      </w:r>
      <w:r w:rsidRPr="00641EA7">
        <w:rPr>
          <w:b/>
        </w:rPr>
        <w:t xml:space="preserve">with the same </w:t>
      </w:r>
      <w:r w:rsidR="00B50BD8">
        <w:rPr>
          <w:b/>
        </w:rPr>
        <w:t xml:space="preserve">candidate </w:t>
      </w:r>
      <w:r w:rsidRPr="00641EA7">
        <w:rPr>
          <w:b/>
        </w:rPr>
        <w:t xml:space="preserve">MCG, </w:t>
      </w:r>
      <w:r w:rsidR="00FA64B4" w:rsidRPr="00641EA7">
        <w:rPr>
          <w:b/>
        </w:rPr>
        <w:t>an</w:t>
      </w:r>
      <w:r w:rsidRPr="00641EA7">
        <w:rPr>
          <w:b/>
        </w:rPr>
        <w:t xml:space="preserve"> </w:t>
      </w:r>
      <w:r w:rsidRPr="009D1AA8">
        <w:rPr>
          <w:b/>
          <w:i/>
        </w:rPr>
        <w:t>RRCR</w:t>
      </w:r>
      <w:r w:rsidR="001328B7" w:rsidRPr="009D1AA8">
        <w:rPr>
          <w:b/>
          <w:i/>
        </w:rPr>
        <w:t>econfiguration</w:t>
      </w:r>
      <w:r w:rsidR="001328B7" w:rsidRPr="00641EA7">
        <w:rPr>
          <w:b/>
        </w:rPr>
        <w:t xml:space="preserve"> </w:t>
      </w:r>
      <w:r w:rsidR="00FA64B4" w:rsidRPr="00641EA7">
        <w:rPr>
          <w:b/>
        </w:rPr>
        <w:t xml:space="preserve">message </w:t>
      </w:r>
      <w:r w:rsidR="001328B7" w:rsidRPr="00641EA7">
        <w:rPr>
          <w:b/>
        </w:rPr>
        <w:t>(including one MCG and one SCG configuration) is provided per candidate SCG configuration.</w:t>
      </w:r>
    </w:p>
    <w:p w14:paraId="7864E0D8" w14:textId="1B0A95E2" w:rsidR="00C305DD" w:rsidRPr="00641EA7" w:rsidRDefault="006339A9" w:rsidP="001328B7">
      <w:pPr>
        <w:jc w:val="center"/>
      </w:pPr>
      <w:r w:rsidRPr="00641EA7">
        <w:rPr>
          <w:noProof/>
          <w:lang w:val="en-US" w:eastAsia="zh-CN"/>
        </w:rPr>
        <w:drawing>
          <wp:inline distT="0" distB="0" distL="0" distR="0" wp14:anchorId="0024BC52" wp14:editId="5E78EAAA">
            <wp:extent cx="6120765" cy="14027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402715"/>
                    </a:xfrm>
                    <a:prstGeom prst="rect">
                      <a:avLst/>
                    </a:prstGeom>
                  </pic:spPr>
                </pic:pic>
              </a:graphicData>
            </a:graphic>
          </wp:inline>
        </w:drawing>
      </w:r>
    </w:p>
    <w:p w14:paraId="72AAEBA0" w14:textId="0CC5EE4E" w:rsidR="001328B7" w:rsidRPr="00641EA7" w:rsidRDefault="001328B7" w:rsidP="001328B7">
      <w:pPr>
        <w:jc w:val="center"/>
      </w:pPr>
      <w:r w:rsidRPr="00641EA7">
        <w:rPr>
          <w:rFonts w:hint="eastAsia"/>
        </w:rPr>
        <w:t>F</w:t>
      </w:r>
      <w:r w:rsidRPr="00641EA7">
        <w:t xml:space="preserve">igure </w:t>
      </w:r>
      <w:r w:rsidR="00DD3C10" w:rsidRPr="00641EA7">
        <w:t>2</w:t>
      </w:r>
      <w:r w:rsidR="006339A9" w:rsidRPr="00641EA7">
        <w:t>.</w:t>
      </w:r>
      <w:r w:rsidRPr="00641EA7">
        <w:t xml:space="preserve"> The ASN.1 structure of CHO with candidate SCGs for </w:t>
      </w:r>
      <w:r w:rsidR="00094871" w:rsidRPr="00641EA7">
        <w:t>CPA/CPC</w:t>
      </w:r>
    </w:p>
    <w:p w14:paraId="5112B0BC" w14:textId="5FD84927" w:rsidR="00C305DD" w:rsidRDefault="0050121B" w:rsidP="00B17ACF">
      <w:pPr>
        <w:pStyle w:val="2"/>
      </w:pPr>
      <w:r w:rsidRPr="0050121B">
        <w:t>Initiating node</w:t>
      </w:r>
    </w:p>
    <w:p w14:paraId="135A112B" w14:textId="6FDD35B9" w:rsidR="000A1134" w:rsidRDefault="009837C2" w:rsidP="003F46BB">
      <w:r>
        <w:t>W</w:t>
      </w:r>
      <w:r w:rsidR="000A1134">
        <w:t>hen the source MN receives the L3 measurement reports</w:t>
      </w:r>
      <w:r>
        <w:t xml:space="preserve"> from the UE</w:t>
      </w:r>
      <w:r w:rsidR="000A1134">
        <w:t xml:space="preserve">, the source MN could decide to perform </w:t>
      </w:r>
      <w:r w:rsidR="000A1134" w:rsidRPr="000A1134">
        <w:t xml:space="preserve">CHO including target MCG and candidate SCGs for </w:t>
      </w:r>
      <w:r w:rsidR="00094871">
        <w:t>CPA/CPC</w:t>
      </w:r>
      <w:r w:rsidR="000A1134">
        <w:t>. The source MN can decide the CHO candidate cells and the corresponding execution conditions based on the received L3 measurement results, i.e. the step 1</w:t>
      </w:r>
      <w:r w:rsidR="007037EA">
        <w:t xml:space="preserve"> in the Figure</w:t>
      </w:r>
      <w:r>
        <w:t xml:space="preserve"> 2</w:t>
      </w:r>
      <w:r w:rsidR="000A1134">
        <w:t xml:space="preserve">. After </w:t>
      </w:r>
      <w:r>
        <w:t>that</w:t>
      </w:r>
      <w:r w:rsidR="000A1134">
        <w:t xml:space="preserve">, the source MN </w:t>
      </w:r>
      <w:r w:rsidR="000A1134" w:rsidRPr="000A1134">
        <w:t>requests CHO</w:t>
      </w:r>
      <w:r>
        <w:t xml:space="preserve"> configuration </w:t>
      </w:r>
      <w:r w:rsidR="00634456">
        <w:t xml:space="preserve">of </w:t>
      </w:r>
      <w:r w:rsidR="000A1134" w:rsidRPr="000A1134">
        <w:t xml:space="preserve">one or more </w:t>
      </w:r>
      <w:r w:rsidR="000A1134">
        <w:t xml:space="preserve">CHO </w:t>
      </w:r>
      <w:r w:rsidR="000A1134" w:rsidRPr="000A1134">
        <w:t xml:space="preserve">candidate cells to one or more candidate </w:t>
      </w:r>
      <w:r w:rsidR="000A1134">
        <w:t>MNs via HANDOVER REQUEST messages, like the legacy CHO procedure</w:t>
      </w:r>
      <w:r w:rsidR="00611524">
        <w:t xml:space="preserve"> (i.e. step 2)</w:t>
      </w:r>
      <w:r w:rsidR="000A1134">
        <w:t>.</w:t>
      </w:r>
      <w:r w:rsidR="00AD795B">
        <w:t xml:space="preserve"> </w:t>
      </w:r>
      <w:r w:rsidR="000A1134">
        <w:t xml:space="preserve"> </w:t>
      </w:r>
    </w:p>
    <w:p w14:paraId="38A27242" w14:textId="4D45D470" w:rsidR="004A731C" w:rsidRDefault="000F7379" w:rsidP="003F46BB">
      <w:pPr>
        <w:rPr>
          <w:b/>
        </w:rPr>
      </w:pPr>
      <w:r w:rsidRPr="00B17ACF">
        <w:rPr>
          <w:b/>
        </w:rPr>
        <w:t xml:space="preserve">Observation </w:t>
      </w:r>
      <w:r w:rsidR="00DD3C10">
        <w:rPr>
          <w:b/>
        </w:rPr>
        <w:t>4</w:t>
      </w:r>
      <w:r w:rsidRPr="00B17ACF">
        <w:rPr>
          <w:b/>
        </w:rPr>
        <w:t xml:space="preserve">: </w:t>
      </w:r>
      <w:r w:rsidR="002875CA">
        <w:rPr>
          <w:b/>
        </w:rPr>
        <w:t>T</w:t>
      </w:r>
      <w:r w:rsidR="002875CA" w:rsidRPr="002875CA">
        <w:rPr>
          <w:b/>
        </w:rPr>
        <w:t>he node, who de</w:t>
      </w:r>
      <w:r w:rsidR="002875CA">
        <w:rPr>
          <w:b/>
        </w:rPr>
        <w:t>cid</w:t>
      </w:r>
      <w:r w:rsidR="002875CA" w:rsidRPr="002875CA">
        <w:rPr>
          <w:b/>
        </w:rPr>
        <w:t xml:space="preserve">es whether/when to initiate potential PCell change, decides whether to use the new R18 feature "CHO with candidate SCG" procedure or not, by considering the </w:t>
      </w:r>
      <w:r w:rsidR="00D63F24" w:rsidRPr="002875CA">
        <w:rPr>
          <w:b/>
        </w:rPr>
        <w:t>measurement</w:t>
      </w:r>
      <w:r w:rsidR="002875CA" w:rsidRPr="002875CA">
        <w:rPr>
          <w:b/>
        </w:rPr>
        <w:t xml:space="preserve"> result of PSCell.</w:t>
      </w:r>
      <w:r w:rsidR="004125E0">
        <w:rPr>
          <w:b/>
        </w:rPr>
        <w:t xml:space="preserve"> </w:t>
      </w:r>
    </w:p>
    <w:p w14:paraId="1B0F2EAE" w14:textId="4B062E1C" w:rsidR="009837C2" w:rsidRPr="009837C2" w:rsidRDefault="009837C2" w:rsidP="003F46BB">
      <w:pPr>
        <w:rPr>
          <w:b/>
        </w:rPr>
      </w:pPr>
      <w:r w:rsidRPr="009837C2">
        <w:rPr>
          <w:b/>
        </w:rPr>
        <w:t>Proposal 3a: The source MN initiates the preparation</w:t>
      </w:r>
      <w:r w:rsidR="00D84975">
        <w:rPr>
          <w:b/>
        </w:rPr>
        <w:t xml:space="preserve"> of</w:t>
      </w:r>
      <w:r w:rsidRPr="009837C2">
        <w:rPr>
          <w:b/>
        </w:rPr>
        <w:t xml:space="preserve"> </w:t>
      </w:r>
      <w:r w:rsidR="00D84975">
        <w:rPr>
          <w:b/>
        </w:rPr>
        <w:t xml:space="preserve">R18 procedure </w:t>
      </w:r>
      <w:r w:rsidRPr="009837C2">
        <w:rPr>
          <w:b/>
        </w:rPr>
        <w:t xml:space="preserve">for CHO with candidate SCGs for </w:t>
      </w:r>
      <w:r w:rsidR="00094871">
        <w:rPr>
          <w:b/>
        </w:rPr>
        <w:t>CPA/CPC</w:t>
      </w:r>
      <w:r w:rsidRPr="009837C2">
        <w:rPr>
          <w:b/>
        </w:rPr>
        <w:t>.</w:t>
      </w:r>
    </w:p>
    <w:p w14:paraId="1D4FBE98" w14:textId="314EB48A" w:rsidR="00B235F8" w:rsidRDefault="00634456" w:rsidP="003F46BB">
      <w:r>
        <w:t>S</w:t>
      </w:r>
      <w:r w:rsidR="009837C2">
        <w:t xml:space="preserve">ince the candidate MN is the node </w:t>
      </w:r>
      <w:r>
        <w:t xml:space="preserve">that </w:t>
      </w:r>
      <w:r w:rsidR="009837C2">
        <w:t xml:space="preserve">knows </w:t>
      </w:r>
      <w:r w:rsidR="00396BAA">
        <w:t>t</w:t>
      </w:r>
      <w:r w:rsidR="0099636D">
        <w:t xml:space="preserve">he </w:t>
      </w:r>
      <w:r w:rsidR="009837C2" w:rsidRPr="009837C2">
        <w:t xml:space="preserve">connection situation </w:t>
      </w:r>
      <w:r w:rsidR="009837C2">
        <w:t>between the candidate M</w:t>
      </w:r>
      <w:r w:rsidR="009837C2" w:rsidRPr="009837C2">
        <w:t xml:space="preserve">N and </w:t>
      </w:r>
      <w:r w:rsidR="009837C2">
        <w:t xml:space="preserve">candidate </w:t>
      </w:r>
      <w:r w:rsidR="009837C2" w:rsidRPr="009837C2">
        <w:t>SN</w:t>
      </w:r>
      <w:r w:rsidR="009837C2">
        <w:t>s</w:t>
      </w:r>
      <w:r w:rsidR="008471E8">
        <w:t xml:space="preserve"> so it can</w:t>
      </w:r>
      <w:r w:rsidR="0099636D">
        <w:t xml:space="preserve"> initiate the preparation of </w:t>
      </w:r>
      <w:r w:rsidR="00094871">
        <w:t>CPA/CPC</w:t>
      </w:r>
      <w:r w:rsidR="0099636D">
        <w:t xml:space="preserve"> and provide the </w:t>
      </w:r>
      <w:r w:rsidR="0099636D" w:rsidRPr="0099636D">
        <w:t>list of recommended PSCell(s) to candidate SN(s)</w:t>
      </w:r>
      <w:r w:rsidR="0099636D">
        <w:t xml:space="preserve">, </w:t>
      </w:r>
      <w:r w:rsidR="00B93669">
        <w:t>via</w:t>
      </w:r>
      <w:r w:rsidR="00396BAA">
        <w:t xml:space="preserve"> the</w:t>
      </w:r>
      <w:r w:rsidR="0099636D">
        <w:t xml:space="preserve"> SN Addition Request message</w:t>
      </w:r>
      <w:r w:rsidR="000E48D5">
        <w:t xml:space="preserve"> (step 4)</w:t>
      </w:r>
      <w:r w:rsidR="0099636D">
        <w:t>.</w:t>
      </w:r>
      <w:r w:rsidR="000E48D5">
        <w:t xml:space="preserve"> </w:t>
      </w:r>
      <w:r w:rsidR="0024035B">
        <w:t xml:space="preserve">To </w:t>
      </w:r>
      <w:r>
        <w:t xml:space="preserve">help </w:t>
      </w:r>
      <w:r w:rsidR="0024035B">
        <w:t>the candidate MN</w:t>
      </w:r>
      <w:r w:rsidR="008471E8">
        <w:t>/SN</w:t>
      </w:r>
      <w:r w:rsidR="0024035B">
        <w:t xml:space="preserve"> make the decision</w:t>
      </w:r>
      <w:r w:rsidR="008471E8">
        <w:t xml:space="preserve"> to accept or reject candidate PSCell(</w:t>
      </w:r>
      <w:r w:rsidR="0024035B">
        <w:t>s</w:t>
      </w:r>
      <w:r w:rsidR="008471E8">
        <w:t>)</w:t>
      </w:r>
      <w:r w:rsidR="0024035B">
        <w:t>, the source MN include</w:t>
      </w:r>
      <w:r w:rsidR="003228F7">
        <w:t>s</w:t>
      </w:r>
      <w:r w:rsidR="0024035B">
        <w:t xml:space="preserve"> the measurement result reported from the UE in the HANDOVER REQUEST messages.</w:t>
      </w:r>
      <w:r w:rsidR="00B93669">
        <w:t xml:space="preserve"> If </w:t>
      </w:r>
      <w:r w:rsidR="008471E8">
        <w:t>a</w:t>
      </w:r>
      <w:r w:rsidR="00B93669">
        <w:t xml:space="preserve"> candidate SN accept</w:t>
      </w:r>
      <w:r w:rsidR="008471E8">
        <w:t>s</w:t>
      </w:r>
      <w:r w:rsidR="00B93669">
        <w:t xml:space="preserve"> one or more candidate PSCell</w:t>
      </w:r>
      <w:r w:rsidR="00B93669">
        <w:rPr>
          <w:rFonts w:hint="eastAsia"/>
        </w:rPr>
        <w:t>,</w:t>
      </w:r>
      <w:r w:rsidR="00B93669">
        <w:t xml:space="preserve"> the candidate SN provide</w:t>
      </w:r>
      <w:r w:rsidR="008471E8">
        <w:t>s</w:t>
      </w:r>
      <w:r w:rsidR="00B93669">
        <w:t xml:space="preserve"> the </w:t>
      </w:r>
      <w:r w:rsidR="008471E8">
        <w:t xml:space="preserve">associated </w:t>
      </w:r>
      <w:r w:rsidR="00B93669">
        <w:t>configurations to the candidate MNs via SN Addition Request Acknowledge message</w:t>
      </w:r>
      <w:r w:rsidR="005B18A6">
        <w:t xml:space="preserve"> (step 5</w:t>
      </w:r>
      <w:r w:rsidR="00B93669">
        <w:t>)</w:t>
      </w:r>
      <w:r w:rsidR="00804C05">
        <w:t>, which would be forwarded to the source MN via HANDOVER REQUEST ACKNOWLEDGE message.</w:t>
      </w:r>
    </w:p>
    <w:p w14:paraId="51F21ED2" w14:textId="5A36EBD5" w:rsidR="0004124A" w:rsidRPr="00B17ACF" w:rsidRDefault="0004124A" w:rsidP="003F46BB">
      <w:pPr>
        <w:rPr>
          <w:b/>
        </w:rPr>
      </w:pPr>
      <w:r w:rsidRPr="00B17ACF">
        <w:rPr>
          <w:b/>
        </w:rPr>
        <w:t xml:space="preserve">Observation </w:t>
      </w:r>
      <w:r w:rsidR="006E2613">
        <w:rPr>
          <w:b/>
        </w:rPr>
        <w:t>5</w:t>
      </w:r>
      <w:r w:rsidRPr="00B17ACF">
        <w:rPr>
          <w:b/>
        </w:rPr>
        <w:t xml:space="preserve">: Only </w:t>
      </w:r>
      <w:r w:rsidR="008471E8">
        <w:rPr>
          <w:b/>
        </w:rPr>
        <w:t xml:space="preserve">the </w:t>
      </w:r>
      <w:r w:rsidRPr="00B17ACF">
        <w:rPr>
          <w:b/>
        </w:rPr>
        <w:t xml:space="preserve">candidate MN </w:t>
      </w:r>
      <w:r w:rsidR="00B602D4">
        <w:rPr>
          <w:b/>
        </w:rPr>
        <w:t xml:space="preserve">(rather than </w:t>
      </w:r>
      <w:r w:rsidR="008471E8">
        <w:rPr>
          <w:b/>
        </w:rPr>
        <w:t xml:space="preserve">the </w:t>
      </w:r>
      <w:r w:rsidR="00B602D4">
        <w:rPr>
          <w:b/>
        </w:rPr>
        <w:t>source MN</w:t>
      </w:r>
      <w:r w:rsidR="008471E8">
        <w:rPr>
          <w:b/>
        </w:rPr>
        <w:t>/SN</w:t>
      </w:r>
      <w:r w:rsidR="00B602D4">
        <w:rPr>
          <w:b/>
        </w:rPr>
        <w:t xml:space="preserve">) </w:t>
      </w:r>
      <w:r w:rsidRPr="00B17ACF">
        <w:rPr>
          <w:b/>
        </w:rPr>
        <w:t xml:space="preserve">knows </w:t>
      </w:r>
      <w:r w:rsidR="008471E8">
        <w:rPr>
          <w:b/>
        </w:rPr>
        <w:t>the</w:t>
      </w:r>
      <w:r w:rsidRPr="00B17ACF">
        <w:rPr>
          <w:b/>
        </w:rPr>
        <w:t xml:space="preserve"> Xn connection availability </w:t>
      </w:r>
      <w:r w:rsidR="00E164C3">
        <w:rPr>
          <w:b/>
        </w:rPr>
        <w:t>with</w:t>
      </w:r>
      <w:r w:rsidRPr="00B17ACF">
        <w:rPr>
          <w:b/>
        </w:rPr>
        <w:t xml:space="preserve"> candidate SN</w:t>
      </w:r>
      <w:r w:rsidR="008471E8">
        <w:rPr>
          <w:b/>
        </w:rPr>
        <w:t>s</w:t>
      </w:r>
      <w:r w:rsidRPr="00B17ACF">
        <w:rPr>
          <w:b/>
        </w:rPr>
        <w:t>.</w:t>
      </w:r>
    </w:p>
    <w:p w14:paraId="1E91CC97" w14:textId="35712D5C" w:rsidR="00C75D84" w:rsidRPr="00C75D84" w:rsidRDefault="00725F89" w:rsidP="003F46BB">
      <w:pPr>
        <w:rPr>
          <w:b/>
        </w:rPr>
      </w:pPr>
      <w:r w:rsidRPr="00725F89">
        <w:rPr>
          <w:b/>
        </w:rPr>
        <w:t xml:space="preserve">Proposal 3b: For the preparation of candidate PSCell(s) in </w:t>
      </w:r>
      <w:r w:rsidR="00EA1BCC">
        <w:rPr>
          <w:b/>
        </w:rPr>
        <w:t>“</w:t>
      </w:r>
      <w:r w:rsidRPr="00725F89">
        <w:rPr>
          <w:b/>
        </w:rPr>
        <w:t xml:space="preserve">CHO with candidate SCGs for </w:t>
      </w:r>
      <w:r w:rsidR="00094871">
        <w:rPr>
          <w:b/>
        </w:rPr>
        <w:t>CPA/CPC</w:t>
      </w:r>
      <w:r w:rsidR="00EA1BCC">
        <w:rPr>
          <w:b/>
        </w:rPr>
        <w:t>”</w:t>
      </w:r>
      <w:r w:rsidRPr="00725F89">
        <w:rPr>
          <w:b/>
        </w:rPr>
        <w:t xml:space="preserve">, </w:t>
      </w:r>
      <w:r w:rsidR="0004124A">
        <w:rPr>
          <w:b/>
        </w:rPr>
        <w:t xml:space="preserve">the </w:t>
      </w:r>
      <w:r w:rsidRPr="00725F89">
        <w:rPr>
          <w:b/>
        </w:rPr>
        <w:t xml:space="preserve">source MN provides the measurement results to each candidate MN, and </w:t>
      </w:r>
      <w:r w:rsidR="008471E8">
        <w:rPr>
          <w:b/>
        </w:rPr>
        <w:t>each</w:t>
      </w:r>
      <w:r w:rsidRPr="00725F89">
        <w:rPr>
          <w:b/>
        </w:rPr>
        <w:t xml:space="preserve"> candidate MN provides the list of recommended PSCell(s) to candidate SN(s)</w:t>
      </w:r>
      <w:r w:rsidR="004A7008">
        <w:rPr>
          <w:b/>
        </w:rPr>
        <w:t xml:space="preserve"> among the cells with measurement results provided by the source MN</w:t>
      </w:r>
      <w:r>
        <w:rPr>
          <w:b/>
        </w:rPr>
        <w:t>.</w:t>
      </w:r>
    </w:p>
    <w:p w14:paraId="077B57AE" w14:textId="51E5E87B" w:rsidR="0050121B" w:rsidRDefault="004C21CC" w:rsidP="000A1134">
      <w:pPr>
        <w:jc w:val="center"/>
      </w:pPr>
      <w:r w:rsidRPr="004C21CC">
        <w:rPr>
          <w:noProof/>
          <w:lang w:val="en-US" w:eastAsia="zh-CN"/>
        </w:rPr>
        <w:lastRenderedPageBreak/>
        <w:t xml:space="preserve"> </w:t>
      </w:r>
      <w:r>
        <w:rPr>
          <w:noProof/>
          <w:lang w:val="en-US" w:eastAsia="zh-CN"/>
        </w:rPr>
        <w:drawing>
          <wp:inline distT="0" distB="0" distL="0" distR="0" wp14:anchorId="7E6C3BA4" wp14:editId="3F9197E5">
            <wp:extent cx="5516921" cy="3805583"/>
            <wp:effectExtent l="0" t="0" r="762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23161" cy="3809887"/>
                    </a:xfrm>
                    <a:prstGeom prst="rect">
                      <a:avLst/>
                    </a:prstGeom>
                  </pic:spPr>
                </pic:pic>
              </a:graphicData>
            </a:graphic>
          </wp:inline>
        </w:drawing>
      </w:r>
    </w:p>
    <w:p w14:paraId="28FCA0B3" w14:textId="278A4D00" w:rsidR="007037EA" w:rsidRDefault="007037EA" w:rsidP="000A1134">
      <w:pPr>
        <w:jc w:val="center"/>
      </w:pPr>
      <w:r>
        <w:rPr>
          <w:rFonts w:hint="eastAsia"/>
        </w:rPr>
        <w:t>F</w:t>
      </w:r>
      <w:r w:rsidR="006339A9">
        <w:t xml:space="preserve">igure </w:t>
      </w:r>
      <w:r w:rsidR="00F840E0">
        <w:t>3</w:t>
      </w:r>
      <w:r w:rsidR="0015561F">
        <w:t>.</w:t>
      </w:r>
      <w:r>
        <w:t xml:space="preserve"> The procedure of </w:t>
      </w:r>
      <w:r w:rsidRPr="007037EA">
        <w:t xml:space="preserve">CHO including target MCG and candidate SCGs for </w:t>
      </w:r>
      <w:r w:rsidR="00094871">
        <w:t>CPA/CPC</w:t>
      </w:r>
    </w:p>
    <w:p w14:paraId="78F351F2" w14:textId="3236C0AF" w:rsidR="000A1134" w:rsidRPr="0083395C" w:rsidRDefault="00C75D84" w:rsidP="00E519E0">
      <w:pPr>
        <w:pStyle w:val="2"/>
      </w:pPr>
      <w:r w:rsidRPr="0083395C">
        <w:t xml:space="preserve">Execution condition and </w:t>
      </w:r>
      <w:r w:rsidRPr="00396BAA">
        <w:rPr>
          <w:i/>
        </w:rPr>
        <w:t>MeasConfig</w:t>
      </w:r>
    </w:p>
    <w:p w14:paraId="58975766" w14:textId="21C5BF2D" w:rsidR="00A4273F" w:rsidRDefault="00A4273F" w:rsidP="003F46BB">
      <w:r>
        <w:t xml:space="preserve">In this clause, we focus on execution condition of CPA/CPC. As we mentioned above, the main motivation of </w:t>
      </w:r>
      <w:r w:rsidRPr="00A4273F">
        <w:t>CHO including target MCG and candidate SCGs</w:t>
      </w:r>
      <w:r>
        <w:t xml:space="preserve"> is to support PCell change together with a suitable PSCell</w:t>
      </w:r>
      <w:r>
        <w:rPr>
          <w:rFonts w:hint="eastAsia"/>
        </w:rPr>
        <w:t>.</w:t>
      </w:r>
      <w:r>
        <w:t xml:space="preserve"> T</w:t>
      </w:r>
      <w:r>
        <w:rPr>
          <w:rFonts w:hint="eastAsia"/>
        </w:rPr>
        <w:t>herefore</w:t>
      </w:r>
      <w:r>
        <w:t xml:space="preserve">, </w:t>
      </w:r>
      <w:r w:rsidR="00B132FD">
        <w:t xml:space="preserve">when </w:t>
      </w:r>
      <w:r w:rsidR="0077372E">
        <w:t>the execution condition of one</w:t>
      </w:r>
      <w:r w:rsidR="00B132FD">
        <w:t xml:space="preserve"> CHO candidate cell is satisfied, the associated </w:t>
      </w:r>
      <w:r w:rsidR="0077372E">
        <w:t xml:space="preserve">candidate </w:t>
      </w:r>
      <w:r w:rsidR="00B132FD">
        <w:t>PSCell</w:t>
      </w:r>
      <w:r w:rsidR="0077372E">
        <w:t xml:space="preserve"> only needs to be better that a </w:t>
      </w:r>
      <w:r w:rsidR="00211092">
        <w:t xml:space="preserve">certain </w:t>
      </w:r>
      <w:r w:rsidR="0077372E">
        <w:t xml:space="preserve">threshold (e.g. </w:t>
      </w:r>
      <w:r w:rsidR="00211092">
        <w:t xml:space="preserve">trigger </w:t>
      </w:r>
      <w:r w:rsidR="0077372E">
        <w:t xml:space="preserve">event A4), regardless of the quality of the source PSCell (if </w:t>
      </w:r>
      <w:r w:rsidR="00211092">
        <w:t>configured</w:t>
      </w:r>
      <w:r w:rsidR="0077372E">
        <w:t>).</w:t>
      </w:r>
      <w:r w:rsidR="00B44327">
        <w:t xml:space="preserve"> This is because, if UE switches to the target PCell, whether it is suitable to also </w:t>
      </w:r>
      <w:r w:rsidR="00B44327" w:rsidRPr="00E519E0">
        <w:rPr>
          <w:b/>
        </w:rPr>
        <w:t>add</w:t>
      </w:r>
      <w:r w:rsidR="00B44327">
        <w:t xml:space="preserve"> a target PSCell has nothing to do with source PSCell anymore.</w:t>
      </w:r>
      <w:r w:rsidR="00591BFA">
        <w:t xml:space="preserve"> For NW </w:t>
      </w:r>
      <w:r w:rsidR="00313F42">
        <w:t>perspective</w:t>
      </w:r>
      <w:r w:rsidR="00591BFA">
        <w:t>,</w:t>
      </w:r>
      <w:r w:rsidR="00313F42">
        <w:t xml:space="preserve"> it is a CPA procedure for candidate MN.</w:t>
      </w:r>
      <w:r w:rsidR="00211092">
        <w:t xml:space="preserve"> That means the execution conditions of CPA/CPC </w:t>
      </w:r>
      <w:r w:rsidR="00B44327">
        <w:t xml:space="preserve">should </w:t>
      </w:r>
      <w:r w:rsidR="00211092">
        <w:t>not consider the source PSCell at all.</w:t>
      </w:r>
    </w:p>
    <w:p w14:paraId="332BF17F" w14:textId="5958AB79" w:rsidR="00675BF4" w:rsidRDefault="00675BF4" w:rsidP="003F46BB">
      <w:pPr>
        <w:rPr>
          <w:b/>
        </w:rPr>
      </w:pPr>
      <w:r>
        <w:rPr>
          <w:rFonts w:hint="eastAsia"/>
          <w:b/>
        </w:rPr>
        <w:t>O</w:t>
      </w:r>
      <w:r>
        <w:rPr>
          <w:b/>
        </w:rPr>
        <w:t xml:space="preserve">bservation </w:t>
      </w:r>
      <w:r w:rsidR="00F840E0">
        <w:rPr>
          <w:b/>
        </w:rPr>
        <w:t>6</w:t>
      </w:r>
      <w:r>
        <w:rPr>
          <w:b/>
        </w:rPr>
        <w:t>:</w:t>
      </w:r>
      <w:r w:rsidR="00D27666">
        <w:rPr>
          <w:b/>
        </w:rPr>
        <w:t xml:space="preserve"> In </w:t>
      </w:r>
      <w:r w:rsidR="000D6054">
        <w:rPr>
          <w:b/>
        </w:rPr>
        <w:t xml:space="preserve">the </w:t>
      </w:r>
      <w:r w:rsidR="00B44327">
        <w:rPr>
          <w:b/>
        </w:rPr>
        <w:t>simultaneous</w:t>
      </w:r>
      <w:r w:rsidR="00D27666">
        <w:rPr>
          <w:b/>
        </w:rPr>
        <w:t xml:space="preserve"> C</w:t>
      </w:r>
      <w:r w:rsidR="00B44327">
        <w:rPr>
          <w:b/>
        </w:rPr>
        <w:t>HO</w:t>
      </w:r>
      <w:r w:rsidR="00D27666">
        <w:rPr>
          <w:b/>
        </w:rPr>
        <w:t>+CPC execution procedure</w:t>
      </w:r>
      <w:r w:rsidR="00313F42">
        <w:rPr>
          <w:b/>
        </w:rPr>
        <w:t xml:space="preserve"> at UE side</w:t>
      </w:r>
      <w:r w:rsidR="00D27666">
        <w:rPr>
          <w:b/>
        </w:rPr>
        <w:t>,</w:t>
      </w:r>
      <w:r w:rsidR="00B44327">
        <w:rPr>
          <w:b/>
        </w:rPr>
        <w:t xml:space="preserve"> </w:t>
      </w:r>
      <w:r w:rsidR="00313F42">
        <w:rPr>
          <w:b/>
        </w:rPr>
        <w:t xml:space="preserve">the conditional PSCell mobility is a CPA for candidate MN </w:t>
      </w:r>
      <w:r w:rsidR="00313F42" w:rsidRPr="00813E05">
        <w:rPr>
          <w:b/>
          <w:u w:val="single"/>
        </w:rPr>
        <w:t>from NW perspective</w:t>
      </w:r>
      <w:r w:rsidR="00313F42">
        <w:rPr>
          <w:b/>
        </w:rPr>
        <w:t xml:space="preserve"> (i.e. the condition to additionally add a PSCell for a </w:t>
      </w:r>
      <w:r w:rsidR="00813E05">
        <w:rPr>
          <w:b/>
        </w:rPr>
        <w:t>target</w:t>
      </w:r>
      <w:r w:rsidR="00313F42">
        <w:rPr>
          <w:b/>
        </w:rPr>
        <w:t xml:space="preserve"> PCell has no relationship with </w:t>
      </w:r>
      <w:r w:rsidR="000D6054">
        <w:rPr>
          <w:b/>
        </w:rPr>
        <w:t xml:space="preserve">the </w:t>
      </w:r>
      <w:r w:rsidR="00313F42">
        <w:rPr>
          <w:b/>
        </w:rPr>
        <w:t>source PScell).</w:t>
      </w:r>
    </w:p>
    <w:p w14:paraId="3ABC74C9" w14:textId="63D5CFED" w:rsidR="00211092" w:rsidRPr="00211092" w:rsidRDefault="00211092" w:rsidP="003F46BB">
      <w:pPr>
        <w:rPr>
          <w:b/>
        </w:rPr>
      </w:pPr>
      <w:r w:rsidRPr="00211092">
        <w:rPr>
          <w:b/>
        </w:rPr>
        <w:t>Proposal 4</w:t>
      </w:r>
      <w:r w:rsidR="00BC1BCB">
        <w:rPr>
          <w:rFonts w:hint="eastAsia"/>
          <w:b/>
        </w:rPr>
        <w:t>a</w:t>
      </w:r>
      <w:r w:rsidRPr="00211092">
        <w:rPr>
          <w:b/>
        </w:rPr>
        <w:t xml:space="preserve">: </w:t>
      </w:r>
      <w:r w:rsidR="00984EF9">
        <w:rPr>
          <w:b/>
        </w:rPr>
        <w:t>For CHO with candidate SCG for CPA/CPC, t</w:t>
      </w:r>
      <w:r w:rsidR="00984EF9" w:rsidRPr="00211092">
        <w:rPr>
          <w:b/>
        </w:rPr>
        <w:t xml:space="preserve">he </w:t>
      </w:r>
      <w:r w:rsidRPr="00211092">
        <w:rPr>
          <w:b/>
        </w:rPr>
        <w:t xml:space="preserve">execution condition of PSCell </w:t>
      </w:r>
      <w:r w:rsidR="008471E8">
        <w:rPr>
          <w:b/>
        </w:rPr>
        <w:t>uses</w:t>
      </w:r>
      <w:r w:rsidRPr="00211092">
        <w:rPr>
          <w:b/>
        </w:rPr>
        <w:t xml:space="preserve"> </w:t>
      </w:r>
      <w:r w:rsidR="00675BF4" w:rsidRPr="00675BF4">
        <w:rPr>
          <w:b/>
        </w:rPr>
        <w:t>CondEvent A4</w:t>
      </w:r>
      <w:r w:rsidRPr="00211092">
        <w:rPr>
          <w:b/>
        </w:rPr>
        <w:t xml:space="preserve"> </w:t>
      </w:r>
      <w:r w:rsidR="008471E8">
        <w:rPr>
          <w:b/>
        </w:rPr>
        <w:t xml:space="preserve">as </w:t>
      </w:r>
      <w:r w:rsidRPr="00211092">
        <w:rPr>
          <w:b/>
        </w:rPr>
        <w:t>trigger event.</w:t>
      </w:r>
    </w:p>
    <w:p w14:paraId="12859165" w14:textId="14B2A436" w:rsidR="004F69B4" w:rsidRDefault="00CA3D93" w:rsidP="003F46BB">
      <w:r>
        <w:t>W</w:t>
      </w:r>
      <w:r w:rsidR="000C69D5">
        <w:t xml:space="preserve">hen </w:t>
      </w:r>
      <w:r w:rsidR="00094871">
        <w:t>performing the evaluation of</w:t>
      </w:r>
      <w:r w:rsidR="00130EDF">
        <w:t xml:space="preserve"> the </w:t>
      </w:r>
      <w:r w:rsidR="000C69D5">
        <w:t>candidate PSCell</w:t>
      </w:r>
      <w:r w:rsidR="000C69D5">
        <w:rPr>
          <w:rFonts w:hint="eastAsia"/>
        </w:rPr>
        <w:t>s</w:t>
      </w:r>
      <w:r w:rsidR="000C69D5">
        <w:t xml:space="preserve"> </w:t>
      </w:r>
      <w:r>
        <w:t>for</w:t>
      </w:r>
      <w:r w:rsidR="000C69D5">
        <w:t xml:space="preserve"> </w:t>
      </w:r>
      <w:r>
        <w:t xml:space="preserve">CHO with candidate SCG for </w:t>
      </w:r>
      <w:r w:rsidR="00094871">
        <w:t>CPA/CPC</w:t>
      </w:r>
      <w:r w:rsidR="000C69D5">
        <w:t xml:space="preserve">, the UE </w:t>
      </w:r>
      <w:r w:rsidR="00A5594B">
        <w:t>use</w:t>
      </w:r>
      <w:r>
        <w:t>s</w:t>
      </w:r>
      <w:r w:rsidR="00A5594B">
        <w:t xml:space="preserve"> the measurem</w:t>
      </w:r>
      <w:r w:rsidR="004E07C5">
        <w:t>ent configuration of the M</w:t>
      </w:r>
      <w:r w:rsidR="00A5594B">
        <w:t>CG</w:t>
      </w:r>
      <w:r w:rsidR="004E07C5">
        <w:t xml:space="preserve"> which is generated by the source MN</w:t>
      </w:r>
      <w:r w:rsidR="004F69B4">
        <w:t xml:space="preserve"> so the source MN should provide the execution conditions for all the possible candidate target PSCells.</w:t>
      </w:r>
    </w:p>
    <w:p w14:paraId="5A364DDF" w14:textId="377C1FB5" w:rsidR="004F69B4" w:rsidRPr="004A7008" w:rsidRDefault="004F69B4" w:rsidP="004F69B4">
      <w:pPr>
        <w:rPr>
          <w:b/>
        </w:rPr>
      </w:pPr>
      <w:r>
        <w:rPr>
          <w:rFonts w:hint="eastAsia"/>
          <w:b/>
        </w:rPr>
        <w:t>P</w:t>
      </w:r>
      <w:r>
        <w:rPr>
          <w:b/>
        </w:rPr>
        <w:t>roposal 4b:</w:t>
      </w:r>
      <w:r w:rsidRPr="004A7008">
        <w:rPr>
          <w:b/>
        </w:rPr>
        <w:t xml:space="preserve"> </w:t>
      </w:r>
      <w:r w:rsidRPr="00FF42B8">
        <w:rPr>
          <w:b/>
        </w:rPr>
        <w:t>For CHO with candidate SCGs for CPA/CPC,</w:t>
      </w:r>
      <w:r>
        <w:rPr>
          <w:b/>
        </w:rPr>
        <w:t xml:space="preserve"> it is the source MN who provides the </w:t>
      </w:r>
      <w:r w:rsidRPr="00D9452A">
        <w:rPr>
          <w:b/>
        </w:rPr>
        <w:t>execution condition(s) of candidate PSCell</w:t>
      </w:r>
      <w:r>
        <w:rPr>
          <w:b/>
        </w:rPr>
        <w:t>(s)</w:t>
      </w:r>
      <w:r w:rsidRPr="004A7008">
        <w:rPr>
          <w:b/>
        </w:rPr>
        <w:t xml:space="preserve"> </w:t>
      </w:r>
      <w:r>
        <w:rPr>
          <w:b/>
        </w:rPr>
        <w:t xml:space="preserve">and </w:t>
      </w:r>
      <w:r w:rsidRPr="00D9452A">
        <w:rPr>
          <w:b/>
        </w:rPr>
        <w:t>generate</w:t>
      </w:r>
      <w:r w:rsidR="00354150">
        <w:rPr>
          <w:b/>
        </w:rPr>
        <w:t>s</w:t>
      </w:r>
      <w:r w:rsidRPr="00D9452A">
        <w:rPr>
          <w:b/>
        </w:rPr>
        <w:t xml:space="preserve"> the </w:t>
      </w:r>
      <w:r>
        <w:rPr>
          <w:b/>
        </w:rPr>
        <w:t xml:space="preserve">corresponding </w:t>
      </w:r>
      <w:r w:rsidRPr="00D9452A">
        <w:rPr>
          <w:b/>
        </w:rPr>
        <w:t xml:space="preserve">MCG </w:t>
      </w:r>
      <w:r w:rsidRPr="00D9452A">
        <w:rPr>
          <w:b/>
          <w:i/>
        </w:rPr>
        <w:t>MeasConfig</w:t>
      </w:r>
      <w:r>
        <w:rPr>
          <w:b/>
        </w:rPr>
        <w:t>.</w:t>
      </w:r>
    </w:p>
    <w:p w14:paraId="299BB6AA" w14:textId="40D76CFE" w:rsidR="000A1134" w:rsidRDefault="004F69B4" w:rsidP="004F69B4">
      <w:r>
        <w:t>With respect to how to choose the execution conditions, we see the following</w:t>
      </w:r>
      <w:r w:rsidR="00EE186C">
        <w:t xml:space="preserve"> options:</w:t>
      </w:r>
    </w:p>
    <w:p w14:paraId="657AFBE1" w14:textId="7E6330F2" w:rsidR="00094871" w:rsidRDefault="00094871" w:rsidP="00094871">
      <w:pPr>
        <w:pStyle w:val="af8"/>
        <w:numPr>
          <w:ilvl w:val="0"/>
          <w:numId w:val="20"/>
        </w:numPr>
        <w:spacing w:after="180"/>
        <w:rPr>
          <w:rFonts w:ascii="Times New Roman" w:hAnsi="Times New Roman"/>
          <w:sz w:val="20"/>
          <w:szCs w:val="20"/>
        </w:rPr>
      </w:pPr>
      <w:r>
        <w:rPr>
          <w:rFonts w:ascii="Times New Roman" w:hAnsi="Times New Roman"/>
          <w:sz w:val="20"/>
          <w:szCs w:val="20"/>
        </w:rPr>
        <w:t>Option A: The execution condition</w:t>
      </w:r>
      <w:r w:rsidRPr="00DC093A">
        <w:rPr>
          <w:rFonts w:ascii="Times New Roman" w:hAnsi="Times New Roman"/>
          <w:sz w:val="20"/>
          <w:szCs w:val="20"/>
        </w:rPr>
        <w:t xml:space="preserve">(s) of </w:t>
      </w:r>
      <w:r>
        <w:rPr>
          <w:rFonts w:ascii="Times New Roman" w:hAnsi="Times New Roman"/>
          <w:sz w:val="20"/>
          <w:szCs w:val="20"/>
        </w:rPr>
        <w:t>CPA/CPC</w:t>
      </w:r>
      <w:r w:rsidRPr="00DC093A">
        <w:rPr>
          <w:rFonts w:ascii="Times New Roman" w:hAnsi="Times New Roman"/>
          <w:sz w:val="20"/>
          <w:szCs w:val="20"/>
        </w:rPr>
        <w:t xml:space="preserve"> are</w:t>
      </w:r>
      <w:r>
        <w:rPr>
          <w:rFonts w:ascii="Times New Roman" w:hAnsi="Times New Roman"/>
          <w:sz w:val="20"/>
          <w:szCs w:val="20"/>
        </w:rPr>
        <w:t xml:space="preserve"> determined by the source MN</w:t>
      </w:r>
      <w:r w:rsidR="004F69B4">
        <w:rPr>
          <w:rFonts w:ascii="Times New Roman" w:hAnsi="Times New Roman"/>
          <w:sz w:val="20"/>
          <w:szCs w:val="20"/>
          <w:lang w:val="en-US"/>
        </w:rPr>
        <w:t xml:space="preserve"> </w:t>
      </w:r>
      <w:r w:rsidR="004F69B4" w:rsidRPr="004F69B4">
        <w:rPr>
          <w:rFonts w:ascii="Times New Roman" w:hAnsi="Times New Roman"/>
          <w:sz w:val="20"/>
          <w:szCs w:val="20"/>
          <w:lang w:val="en-US"/>
        </w:rPr>
        <w:t>without the involvement of candidate MN</w:t>
      </w:r>
      <w:r w:rsidR="004F69B4">
        <w:rPr>
          <w:rFonts w:ascii="Times New Roman" w:hAnsi="Times New Roman"/>
          <w:sz w:val="20"/>
          <w:szCs w:val="20"/>
          <w:lang w:val="en-US"/>
        </w:rPr>
        <w:t>.</w:t>
      </w:r>
      <w:r>
        <w:rPr>
          <w:rFonts w:ascii="Times New Roman" w:hAnsi="Times New Roman"/>
          <w:sz w:val="20"/>
          <w:szCs w:val="20"/>
        </w:rPr>
        <w:t xml:space="preserve">. </w:t>
      </w:r>
      <w:r w:rsidR="00770054">
        <w:rPr>
          <w:rFonts w:ascii="Times New Roman" w:hAnsi="Times New Roman"/>
          <w:sz w:val="20"/>
          <w:szCs w:val="20"/>
        </w:rPr>
        <w:t>After receiving the candidate cells from candidate MNs, t</w:t>
      </w:r>
      <w:r>
        <w:rPr>
          <w:rFonts w:ascii="Times New Roman" w:hAnsi="Times New Roman"/>
          <w:sz w:val="20"/>
          <w:szCs w:val="20"/>
        </w:rPr>
        <w:t>he source MN can decide the execution condition</w:t>
      </w:r>
      <w:r w:rsidRPr="00DC093A">
        <w:rPr>
          <w:rFonts w:ascii="Times New Roman" w:hAnsi="Times New Roman"/>
          <w:sz w:val="20"/>
          <w:szCs w:val="20"/>
        </w:rPr>
        <w:t>(s)</w:t>
      </w:r>
      <w:r>
        <w:rPr>
          <w:rFonts w:ascii="Times New Roman" w:hAnsi="Times New Roman"/>
          <w:sz w:val="20"/>
          <w:szCs w:val="20"/>
        </w:rPr>
        <w:t xml:space="preserve"> for CPA/CPC</w:t>
      </w:r>
      <w:r w:rsidR="00770054">
        <w:rPr>
          <w:rFonts w:ascii="Times New Roman" w:hAnsi="Times New Roman"/>
          <w:sz w:val="20"/>
          <w:szCs w:val="20"/>
        </w:rPr>
        <w:t xml:space="preserve"> </w:t>
      </w:r>
      <w:r>
        <w:rPr>
          <w:rFonts w:ascii="Times New Roman" w:hAnsi="Times New Roman"/>
          <w:sz w:val="20"/>
          <w:szCs w:val="20"/>
        </w:rPr>
        <w:t xml:space="preserve">(e.g. </w:t>
      </w:r>
      <w:r w:rsidR="00400104">
        <w:rPr>
          <w:rFonts w:ascii="Times New Roman" w:hAnsi="Times New Roman"/>
          <w:sz w:val="20"/>
          <w:szCs w:val="20"/>
        </w:rPr>
        <w:t>the threshold offsets if the trigger events</w:t>
      </w:r>
      <w:r>
        <w:rPr>
          <w:rFonts w:ascii="Times New Roman" w:hAnsi="Times New Roman"/>
          <w:sz w:val="20"/>
          <w:szCs w:val="20"/>
        </w:rPr>
        <w:t xml:space="preserve">) and generate the corresponding </w:t>
      </w:r>
      <w:r w:rsidRPr="00C358FC">
        <w:rPr>
          <w:rFonts w:ascii="Times New Roman" w:hAnsi="Times New Roman"/>
          <w:i/>
          <w:sz w:val="20"/>
          <w:szCs w:val="20"/>
        </w:rPr>
        <w:t>measConfig</w:t>
      </w:r>
      <w:r w:rsidR="00770054">
        <w:rPr>
          <w:rFonts w:ascii="Times New Roman" w:hAnsi="Times New Roman"/>
          <w:sz w:val="20"/>
          <w:szCs w:val="20"/>
        </w:rPr>
        <w:t>.</w:t>
      </w:r>
    </w:p>
    <w:p w14:paraId="4370379B" w14:textId="6E859D58" w:rsidR="00EE186C" w:rsidRPr="00283ED0" w:rsidRDefault="00094871" w:rsidP="003C5F16">
      <w:pPr>
        <w:pStyle w:val="af8"/>
        <w:numPr>
          <w:ilvl w:val="0"/>
          <w:numId w:val="20"/>
        </w:numPr>
        <w:spacing w:after="180"/>
        <w:rPr>
          <w:rFonts w:ascii="Times New Roman" w:hAnsi="Times New Roman"/>
          <w:sz w:val="20"/>
          <w:szCs w:val="20"/>
        </w:rPr>
      </w:pPr>
      <w:r>
        <w:rPr>
          <w:rFonts w:ascii="Times New Roman" w:hAnsi="Times New Roman"/>
          <w:sz w:val="20"/>
          <w:szCs w:val="20"/>
          <w:lang w:eastAsia="zh-CN"/>
        </w:rPr>
        <w:lastRenderedPageBreak/>
        <w:t>Option B</w:t>
      </w:r>
      <w:r w:rsidR="00AF7F1D" w:rsidRPr="00283ED0">
        <w:rPr>
          <w:rFonts w:ascii="Times New Roman" w:hAnsi="Times New Roman"/>
          <w:sz w:val="20"/>
          <w:szCs w:val="20"/>
          <w:lang w:eastAsia="zh-CN"/>
        </w:rPr>
        <w:t xml:space="preserve">: </w:t>
      </w:r>
      <w:r w:rsidR="00D40B26">
        <w:rPr>
          <w:rFonts w:ascii="Times New Roman" w:hAnsi="Times New Roman"/>
          <w:sz w:val="20"/>
          <w:szCs w:val="20"/>
        </w:rPr>
        <w:t>The execution condition</w:t>
      </w:r>
      <w:r w:rsidR="00D40B26" w:rsidRPr="00DC093A">
        <w:rPr>
          <w:rFonts w:ascii="Times New Roman" w:hAnsi="Times New Roman"/>
          <w:sz w:val="20"/>
          <w:szCs w:val="20"/>
        </w:rPr>
        <w:t xml:space="preserve">(s) of </w:t>
      </w:r>
      <w:r w:rsidR="00D40B26">
        <w:rPr>
          <w:rFonts w:ascii="Times New Roman" w:hAnsi="Times New Roman"/>
          <w:sz w:val="20"/>
          <w:szCs w:val="20"/>
        </w:rPr>
        <w:t>CPA/CPC</w:t>
      </w:r>
      <w:r w:rsidR="00D40B26" w:rsidRPr="00DC093A">
        <w:rPr>
          <w:rFonts w:ascii="Times New Roman" w:hAnsi="Times New Roman"/>
          <w:sz w:val="20"/>
          <w:szCs w:val="20"/>
        </w:rPr>
        <w:t xml:space="preserve"> are</w:t>
      </w:r>
      <w:r w:rsidR="00D40B26">
        <w:rPr>
          <w:rFonts w:ascii="Times New Roman" w:hAnsi="Times New Roman"/>
          <w:sz w:val="20"/>
          <w:szCs w:val="20"/>
        </w:rPr>
        <w:t xml:space="preserve"> </w:t>
      </w:r>
      <w:r w:rsidR="00D40B26">
        <w:rPr>
          <w:rFonts w:ascii="Times New Roman" w:hAnsi="Times New Roman"/>
          <w:sz w:val="20"/>
          <w:szCs w:val="20"/>
          <w:lang w:val="en-US"/>
        </w:rPr>
        <w:t>configured</w:t>
      </w:r>
      <w:r w:rsidR="00D40B26">
        <w:rPr>
          <w:rFonts w:ascii="Times New Roman" w:hAnsi="Times New Roman"/>
          <w:sz w:val="20"/>
          <w:szCs w:val="20"/>
        </w:rPr>
        <w:t xml:space="preserve"> by the source MN</w:t>
      </w:r>
      <w:r w:rsidR="00D40B26">
        <w:rPr>
          <w:rFonts w:ascii="Times New Roman" w:hAnsi="Times New Roman"/>
          <w:sz w:val="20"/>
          <w:szCs w:val="20"/>
          <w:lang w:val="en-US"/>
        </w:rPr>
        <w:t xml:space="preserve"> using </w:t>
      </w:r>
      <w:r>
        <w:rPr>
          <w:rFonts w:ascii="Times New Roman" w:hAnsi="Times New Roman"/>
          <w:sz w:val="20"/>
          <w:szCs w:val="20"/>
        </w:rPr>
        <w:t>parameters (e.g. the threshold offsets if the trigger events)</w:t>
      </w:r>
      <w:r w:rsidR="0096432E" w:rsidRPr="00283ED0">
        <w:rPr>
          <w:rFonts w:ascii="Times New Roman" w:hAnsi="Times New Roman"/>
          <w:sz w:val="20"/>
          <w:szCs w:val="20"/>
        </w:rPr>
        <w:t xml:space="preserve"> </w:t>
      </w:r>
      <w:r w:rsidR="00D40B26">
        <w:rPr>
          <w:rFonts w:ascii="Times New Roman" w:hAnsi="Times New Roman"/>
          <w:sz w:val="20"/>
          <w:szCs w:val="20"/>
          <w:lang w:val="en-US"/>
        </w:rPr>
        <w:t>provided</w:t>
      </w:r>
      <w:r w:rsidR="0096432E" w:rsidRPr="00283ED0">
        <w:rPr>
          <w:rFonts w:ascii="Times New Roman" w:hAnsi="Times New Roman"/>
          <w:sz w:val="20"/>
          <w:szCs w:val="20"/>
        </w:rPr>
        <w:t xml:space="preserve"> by the candidate MN. </w:t>
      </w:r>
      <w:r w:rsidR="00D40B26">
        <w:rPr>
          <w:rFonts w:ascii="Times New Roman" w:hAnsi="Times New Roman"/>
          <w:sz w:val="20"/>
          <w:szCs w:val="20"/>
          <w:lang w:val="en-US"/>
        </w:rPr>
        <w:t>For Rel-17 CPA, it is the MN that configures the execution conditions for candidate PSCells</w:t>
      </w:r>
      <w:r w:rsidR="00201C15">
        <w:rPr>
          <w:rFonts w:ascii="Times New Roman" w:hAnsi="Times New Roman"/>
          <w:sz w:val="20"/>
          <w:szCs w:val="20"/>
          <w:lang w:val="en-US"/>
        </w:rPr>
        <w:t xml:space="preserve">, including the thresholds for event A4, possibly according to local network conditions. </w:t>
      </w:r>
      <w:r w:rsidR="004E07C5" w:rsidRPr="00283ED0">
        <w:rPr>
          <w:rFonts w:ascii="Times New Roman" w:hAnsi="Times New Roman"/>
          <w:sz w:val="20"/>
          <w:szCs w:val="20"/>
        </w:rPr>
        <w:t xml:space="preserve">Considering that it is the candidate MN </w:t>
      </w:r>
      <w:r w:rsidR="004F69B4">
        <w:rPr>
          <w:rFonts w:ascii="Times New Roman" w:hAnsi="Times New Roman"/>
          <w:sz w:val="20"/>
          <w:szCs w:val="20"/>
          <w:lang w:val="en-US"/>
        </w:rPr>
        <w:t>that</w:t>
      </w:r>
      <w:r w:rsidR="00A13D33">
        <w:rPr>
          <w:rFonts w:ascii="Times New Roman" w:hAnsi="Times New Roman"/>
          <w:sz w:val="20"/>
          <w:szCs w:val="20"/>
        </w:rPr>
        <w:t xml:space="preserve"> triggers the CPA/CPC preparation and</w:t>
      </w:r>
      <w:r w:rsidR="004E07C5" w:rsidRPr="00283ED0">
        <w:rPr>
          <w:rFonts w:ascii="Times New Roman" w:hAnsi="Times New Roman"/>
          <w:sz w:val="20"/>
          <w:szCs w:val="20"/>
        </w:rPr>
        <w:t xml:space="preserve"> determines the candidate PSCells, the candidate MN </w:t>
      </w:r>
      <w:r w:rsidR="00201C15">
        <w:rPr>
          <w:rFonts w:ascii="Times New Roman" w:hAnsi="Times New Roman"/>
          <w:sz w:val="20"/>
          <w:szCs w:val="20"/>
          <w:lang w:val="en-US"/>
        </w:rPr>
        <w:t xml:space="preserve">could determine </w:t>
      </w:r>
      <w:r w:rsidR="00A13D33">
        <w:rPr>
          <w:rFonts w:ascii="Times New Roman" w:hAnsi="Times New Roman"/>
          <w:sz w:val="20"/>
          <w:szCs w:val="20"/>
        </w:rPr>
        <w:t xml:space="preserve">suitable </w:t>
      </w:r>
      <w:r w:rsidR="00D40B26">
        <w:rPr>
          <w:rFonts w:ascii="Times New Roman" w:hAnsi="Times New Roman"/>
          <w:sz w:val="20"/>
          <w:szCs w:val="20"/>
          <w:lang w:val="en-US"/>
        </w:rPr>
        <w:t xml:space="preserve">thresholds for the </w:t>
      </w:r>
      <w:r w:rsidR="00201C15">
        <w:rPr>
          <w:rFonts w:ascii="Times New Roman" w:hAnsi="Times New Roman"/>
          <w:sz w:val="20"/>
          <w:szCs w:val="20"/>
          <w:lang w:val="en-US"/>
        </w:rPr>
        <w:t xml:space="preserve">associated </w:t>
      </w:r>
      <w:r w:rsidR="004E07C5" w:rsidRPr="00283ED0">
        <w:rPr>
          <w:rFonts w:ascii="Times New Roman" w:hAnsi="Times New Roman"/>
          <w:sz w:val="20"/>
          <w:szCs w:val="20"/>
        </w:rPr>
        <w:t>execution conditions</w:t>
      </w:r>
      <w:r w:rsidR="00201C15">
        <w:rPr>
          <w:rFonts w:ascii="Times New Roman" w:hAnsi="Times New Roman"/>
          <w:sz w:val="20"/>
          <w:szCs w:val="20"/>
          <w:lang w:val="en-US"/>
        </w:rPr>
        <w:t>, like it would do if configuring A4 events for Rel-17 CPA.</w:t>
      </w:r>
    </w:p>
    <w:p w14:paraId="1BF934A6" w14:textId="344360D2" w:rsidR="0081341D" w:rsidRPr="0081341D" w:rsidRDefault="0081341D" w:rsidP="0081341D">
      <w:pPr>
        <w:rPr>
          <w:b/>
        </w:rPr>
      </w:pPr>
      <w:r w:rsidRPr="0081341D">
        <w:rPr>
          <w:b/>
        </w:rPr>
        <w:t>Proposal 4</w:t>
      </w:r>
      <w:r w:rsidR="004A7008">
        <w:rPr>
          <w:b/>
        </w:rPr>
        <w:t>c</w:t>
      </w:r>
      <w:r w:rsidRPr="0081341D">
        <w:rPr>
          <w:b/>
        </w:rPr>
        <w:t xml:space="preserve">: </w:t>
      </w:r>
      <w:r w:rsidR="00750486" w:rsidRPr="00FF42B8">
        <w:rPr>
          <w:b/>
        </w:rPr>
        <w:t xml:space="preserve">For CHO with candidate SCGs for CPA/CPC, </w:t>
      </w:r>
      <w:r w:rsidRPr="0081341D">
        <w:rPr>
          <w:b/>
        </w:rPr>
        <w:t>RAN2 to discuss following options</w:t>
      </w:r>
      <w:r w:rsidR="00616219">
        <w:rPr>
          <w:b/>
        </w:rPr>
        <w:t>:</w:t>
      </w:r>
    </w:p>
    <w:p w14:paraId="42658558" w14:textId="116CAC2D" w:rsidR="0081341D" w:rsidRPr="00B17ACF" w:rsidRDefault="0081341D" w:rsidP="0081341D">
      <w:pPr>
        <w:pStyle w:val="af8"/>
        <w:numPr>
          <w:ilvl w:val="0"/>
          <w:numId w:val="22"/>
        </w:numPr>
        <w:spacing w:after="180"/>
        <w:rPr>
          <w:rFonts w:ascii="Times New Roman" w:hAnsi="Times New Roman"/>
          <w:b/>
          <w:sz w:val="20"/>
        </w:rPr>
      </w:pPr>
      <w:r w:rsidRPr="00B17ACF">
        <w:rPr>
          <w:rFonts w:ascii="Times New Roman" w:hAnsi="Times New Roman"/>
          <w:b/>
          <w:sz w:val="20"/>
        </w:rPr>
        <w:t xml:space="preserve">Option </w:t>
      </w:r>
      <w:r w:rsidR="00400104" w:rsidRPr="00B17ACF">
        <w:rPr>
          <w:rFonts w:ascii="Times New Roman" w:hAnsi="Times New Roman"/>
          <w:b/>
          <w:sz w:val="20"/>
        </w:rPr>
        <w:t>A</w:t>
      </w:r>
      <w:r w:rsidRPr="00B17ACF">
        <w:rPr>
          <w:rFonts w:ascii="Times New Roman" w:hAnsi="Times New Roman"/>
          <w:b/>
          <w:sz w:val="20"/>
        </w:rPr>
        <w:t xml:space="preserve">: </w:t>
      </w:r>
      <w:r w:rsidR="00750486">
        <w:rPr>
          <w:rFonts w:ascii="Times New Roman" w:hAnsi="Times New Roman"/>
          <w:b/>
          <w:sz w:val="20"/>
        </w:rPr>
        <w:t>T</w:t>
      </w:r>
      <w:r w:rsidR="00750486" w:rsidRPr="00B17ACF">
        <w:rPr>
          <w:rFonts w:ascii="Times New Roman" w:hAnsi="Times New Roman"/>
          <w:b/>
          <w:sz w:val="20"/>
        </w:rPr>
        <w:t xml:space="preserve">he </w:t>
      </w:r>
      <w:r w:rsidRPr="00B17ACF">
        <w:rPr>
          <w:rFonts w:ascii="Times New Roman" w:hAnsi="Times New Roman"/>
          <w:b/>
          <w:sz w:val="20"/>
        </w:rPr>
        <w:t xml:space="preserve">source MN </w:t>
      </w:r>
      <w:r w:rsidR="008F3A34">
        <w:rPr>
          <w:rFonts w:ascii="Times New Roman" w:hAnsi="Times New Roman"/>
          <w:b/>
          <w:sz w:val="20"/>
        </w:rPr>
        <w:t>decide</w:t>
      </w:r>
      <w:r w:rsidR="00760154">
        <w:rPr>
          <w:rFonts w:ascii="Times New Roman" w:hAnsi="Times New Roman"/>
          <w:b/>
          <w:sz w:val="20"/>
        </w:rPr>
        <w:t>s</w:t>
      </w:r>
      <w:r w:rsidRPr="00B17ACF">
        <w:rPr>
          <w:rFonts w:ascii="Times New Roman" w:hAnsi="Times New Roman"/>
          <w:b/>
          <w:sz w:val="20"/>
        </w:rPr>
        <w:t xml:space="preserve"> the execution condition(s) of candidate PSCell without</w:t>
      </w:r>
      <w:r w:rsidR="008F3A34">
        <w:rPr>
          <w:rFonts w:ascii="Times New Roman" w:hAnsi="Times New Roman"/>
          <w:b/>
          <w:sz w:val="20"/>
        </w:rPr>
        <w:t xml:space="preserve"> the</w:t>
      </w:r>
      <w:r w:rsidRPr="00B17ACF">
        <w:rPr>
          <w:rFonts w:ascii="Times New Roman" w:hAnsi="Times New Roman"/>
          <w:b/>
          <w:sz w:val="20"/>
        </w:rPr>
        <w:t xml:space="preserve"> involvement of candidate MN. </w:t>
      </w:r>
    </w:p>
    <w:p w14:paraId="5512F649" w14:textId="7D0BF4EE" w:rsidR="00C305DD" w:rsidRPr="00B17ACF" w:rsidRDefault="00094871" w:rsidP="0081341D">
      <w:pPr>
        <w:pStyle w:val="af8"/>
        <w:numPr>
          <w:ilvl w:val="0"/>
          <w:numId w:val="22"/>
        </w:numPr>
        <w:spacing w:after="180"/>
        <w:rPr>
          <w:rFonts w:ascii="Times New Roman" w:hAnsi="Times New Roman"/>
          <w:sz w:val="20"/>
        </w:rPr>
      </w:pPr>
      <w:r w:rsidRPr="00B17ACF">
        <w:rPr>
          <w:rFonts w:ascii="Times New Roman" w:hAnsi="Times New Roman"/>
          <w:b/>
          <w:sz w:val="20"/>
        </w:rPr>
        <w:t xml:space="preserve">Option </w:t>
      </w:r>
      <w:r w:rsidR="00400104" w:rsidRPr="00B17ACF">
        <w:rPr>
          <w:rFonts w:ascii="Times New Roman" w:hAnsi="Times New Roman"/>
          <w:b/>
          <w:sz w:val="20"/>
        </w:rPr>
        <w:t>B</w:t>
      </w:r>
      <w:r w:rsidRPr="00B17ACF">
        <w:rPr>
          <w:rFonts w:ascii="Times New Roman" w:hAnsi="Times New Roman"/>
          <w:b/>
          <w:sz w:val="20"/>
        </w:rPr>
        <w:t>: T</w:t>
      </w:r>
      <w:r w:rsidR="0081341D" w:rsidRPr="00B17ACF">
        <w:rPr>
          <w:rFonts w:ascii="Times New Roman" w:hAnsi="Times New Roman"/>
          <w:b/>
          <w:sz w:val="20"/>
        </w:rPr>
        <w:t xml:space="preserve">he candidate MN decides the threshold offset parameter in the trigger event of the execution condition(s) </w:t>
      </w:r>
      <w:r w:rsidR="008F3A34" w:rsidRPr="00D9452A">
        <w:rPr>
          <w:rFonts w:ascii="Times New Roman" w:hAnsi="Times New Roman"/>
          <w:b/>
          <w:sz w:val="20"/>
        </w:rPr>
        <w:t>of candidate PSCell</w:t>
      </w:r>
      <w:r w:rsidR="0081341D" w:rsidRPr="00B17ACF">
        <w:rPr>
          <w:rFonts w:ascii="Times New Roman" w:hAnsi="Times New Roman"/>
          <w:b/>
          <w:sz w:val="20"/>
        </w:rPr>
        <w:t xml:space="preserve">, and asks the source MN to provide the execution condition and to generate the MCG </w:t>
      </w:r>
      <w:r w:rsidR="0081341D" w:rsidRPr="00B17ACF">
        <w:rPr>
          <w:rFonts w:ascii="Times New Roman" w:hAnsi="Times New Roman"/>
          <w:b/>
          <w:i/>
          <w:sz w:val="20"/>
        </w:rPr>
        <w:t>MeasConfig</w:t>
      </w:r>
      <w:r w:rsidR="0081341D" w:rsidRPr="00B17ACF">
        <w:rPr>
          <w:rFonts w:ascii="Times New Roman" w:hAnsi="Times New Roman"/>
          <w:b/>
          <w:sz w:val="20"/>
        </w:rPr>
        <w:t xml:space="preserve"> by considering the received execution condition(s) parameters.</w:t>
      </w:r>
    </w:p>
    <w:p w14:paraId="7ECBD1D3" w14:textId="77777777" w:rsidR="00955170" w:rsidRPr="00364C5E" w:rsidRDefault="00955170" w:rsidP="00955170">
      <w:pPr>
        <w:pStyle w:val="1"/>
      </w:pPr>
      <w:r w:rsidRPr="00CE0424">
        <w:t>Conclusion</w:t>
      </w:r>
    </w:p>
    <w:p w14:paraId="7511D48B" w14:textId="77777777" w:rsidR="00AE7241" w:rsidRPr="00641EA7" w:rsidRDefault="00AE7241" w:rsidP="00AE7241">
      <w:pPr>
        <w:rPr>
          <w:b/>
        </w:rPr>
      </w:pPr>
      <w:r w:rsidRPr="00641EA7">
        <w:rPr>
          <w:b/>
        </w:rPr>
        <w:t>Observation 1: For the 4th objective of CHO including CPA/CPC, the key motivation is to define the “conditional” target SCG configuration, on top of the legacy CHO simultaneously with “unconditional” target SCG configuration, i.e. the baseline is to perform CHO and CPAC simultaneously rather than subsequently.</w:t>
      </w:r>
    </w:p>
    <w:p w14:paraId="4813DE3E" w14:textId="77777777" w:rsidR="00AE7241" w:rsidRPr="00641EA7" w:rsidRDefault="00AE7241" w:rsidP="00AE7241">
      <w:pPr>
        <w:rPr>
          <w:b/>
        </w:rPr>
      </w:pPr>
      <w:r w:rsidRPr="00641EA7">
        <w:rPr>
          <w:b/>
        </w:rPr>
        <w:t>Observation 2: For CHO with candidate SCGs for CPA/CPC, it is beneficial to evaluate CHO and CPAC simultaneously, to prevent the UE from selecting/executing CHO to a PCell ending up with the conditional event(s) of its associated target PSCell(s) never met.</w:t>
      </w:r>
    </w:p>
    <w:p w14:paraId="3D41D334" w14:textId="77777777" w:rsidR="00AE7241" w:rsidRPr="00641EA7" w:rsidRDefault="00AE7241" w:rsidP="00AE7241">
      <w:pPr>
        <w:rPr>
          <w:b/>
        </w:rPr>
      </w:pPr>
      <w:r w:rsidRPr="00641EA7">
        <w:rPr>
          <w:b/>
        </w:rPr>
        <w:t xml:space="preserve">Observation 3: If CHO and CPAC are evaluated/executed subsequently, </w:t>
      </w:r>
      <w:r w:rsidRPr="00641EA7">
        <w:rPr>
          <w:b/>
          <w:lang w:eastAsia="en-US"/>
        </w:rPr>
        <w:t>the only benefit is to send a larger RRC message with CHO and CPA/CPC</w:t>
      </w:r>
      <w:r>
        <w:rPr>
          <w:b/>
          <w:lang w:eastAsia="en-US"/>
        </w:rPr>
        <w:t>,</w:t>
      </w:r>
      <w:r w:rsidRPr="00641EA7">
        <w:rPr>
          <w:b/>
          <w:lang w:eastAsia="en-US"/>
        </w:rPr>
        <w:t xml:space="preserve"> instead of one message for CHO and then another one for CPA/CPC, but the execution of CPA/CPC is not any faster.</w:t>
      </w:r>
    </w:p>
    <w:p w14:paraId="5BB9352A" w14:textId="77777777" w:rsidR="00AE7241" w:rsidRDefault="00AE7241" w:rsidP="00AE7241">
      <w:pPr>
        <w:rPr>
          <w:b/>
        </w:rPr>
      </w:pPr>
      <w:r w:rsidRPr="00B17ACF">
        <w:rPr>
          <w:b/>
        </w:rPr>
        <w:t xml:space="preserve">Observation </w:t>
      </w:r>
      <w:r>
        <w:rPr>
          <w:b/>
        </w:rPr>
        <w:t>4</w:t>
      </w:r>
      <w:r w:rsidRPr="00B17ACF">
        <w:rPr>
          <w:b/>
        </w:rPr>
        <w:t xml:space="preserve">: </w:t>
      </w:r>
      <w:r>
        <w:rPr>
          <w:b/>
        </w:rPr>
        <w:t>T</w:t>
      </w:r>
      <w:r w:rsidRPr="002875CA">
        <w:rPr>
          <w:b/>
        </w:rPr>
        <w:t>he node, who de</w:t>
      </w:r>
      <w:r>
        <w:rPr>
          <w:b/>
        </w:rPr>
        <w:t>cid</w:t>
      </w:r>
      <w:r w:rsidRPr="002875CA">
        <w:rPr>
          <w:b/>
        </w:rPr>
        <w:t>es whether/when to initiate potential PCell change, decides whether to use the new R18 feature "CHO with candidate SCG" procedure or not, by considering the measurement result of PSCell.</w:t>
      </w:r>
      <w:r>
        <w:rPr>
          <w:b/>
        </w:rPr>
        <w:t xml:space="preserve"> </w:t>
      </w:r>
    </w:p>
    <w:p w14:paraId="6B39700F" w14:textId="77777777" w:rsidR="00AE7241" w:rsidRPr="00B17ACF" w:rsidRDefault="00AE7241" w:rsidP="00AE7241">
      <w:pPr>
        <w:rPr>
          <w:b/>
        </w:rPr>
      </w:pPr>
      <w:r w:rsidRPr="00B17ACF">
        <w:rPr>
          <w:b/>
        </w:rPr>
        <w:t xml:space="preserve">Observation </w:t>
      </w:r>
      <w:r>
        <w:rPr>
          <w:b/>
        </w:rPr>
        <w:t>5</w:t>
      </w:r>
      <w:r w:rsidRPr="00B17ACF">
        <w:rPr>
          <w:b/>
        </w:rPr>
        <w:t xml:space="preserve">: Only </w:t>
      </w:r>
      <w:r>
        <w:rPr>
          <w:b/>
        </w:rPr>
        <w:t xml:space="preserve">the </w:t>
      </w:r>
      <w:r w:rsidRPr="00B17ACF">
        <w:rPr>
          <w:b/>
        </w:rPr>
        <w:t xml:space="preserve">candidate MN </w:t>
      </w:r>
      <w:r>
        <w:rPr>
          <w:b/>
        </w:rPr>
        <w:t xml:space="preserve">(rather than the source MN/SN) </w:t>
      </w:r>
      <w:r w:rsidRPr="00B17ACF">
        <w:rPr>
          <w:b/>
        </w:rPr>
        <w:t xml:space="preserve">knows </w:t>
      </w:r>
      <w:r>
        <w:rPr>
          <w:b/>
        </w:rPr>
        <w:t>the</w:t>
      </w:r>
      <w:r w:rsidRPr="00B17ACF">
        <w:rPr>
          <w:b/>
        </w:rPr>
        <w:t xml:space="preserve"> Xn connection availability </w:t>
      </w:r>
      <w:r>
        <w:rPr>
          <w:b/>
        </w:rPr>
        <w:t>with</w:t>
      </w:r>
      <w:r w:rsidRPr="00B17ACF">
        <w:rPr>
          <w:b/>
        </w:rPr>
        <w:t xml:space="preserve"> candidate SN</w:t>
      </w:r>
      <w:r>
        <w:rPr>
          <w:b/>
        </w:rPr>
        <w:t>s</w:t>
      </w:r>
      <w:r w:rsidRPr="00B17ACF">
        <w:rPr>
          <w:b/>
        </w:rPr>
        <w:t>.</w:t>
      </w:r>
    </w:p>
    <w:p w14:paraId="158CED8E" w14:textId="77777777" w:rsidR="00AE7241" w:rsidRDefault="00AE7241" w:rsidP="00AE7241">
      <w:pPr>
        <w:rPr>
          <w:b/>
        </w:rPr>
      </w:pPr>
      <w:r>
        <w:rPr>
          <w:rFonts w:hint="eastAsia"/>
          <w:b/>
        </w:rPr>
        <w:t>O</w:t>
      </w:r>
      <w:r>
        <w:rPr>
          <w:b/>
        </w:rPr>
        <w:t xml:space="preserve">bservation 6: In the simultaneous CHO+CPC execution procedure at UE side, the conditional PSCell mobility is a CPA for candidate MN </w:t>
      </w:r>
      <w:r w:rsidRPr="00813E05">
        <w:rPr>
          <w:b/>
          <w:u w:val="single"/>
        </w:rPr>
        <w:t>from NW perspective</w:t>
      </w:r>
      <w:r>
        <w:rPr>
          <w:b/>
        </w:rPr>
        <w:t xml:space="preserve"> (i.e. the condition to additionally add a PSCell for a target PCell has no relationship with the source PScell).</w:t>
      </w:r>
    </w:p>
    <w:p w14:paraId="0047F12B" w14:textId="1B582FDA" w:rsidR="00BC1BCB" w:rsidRPr="005139D6" w:rsidRDefault="00BC1BCB" w:rsidP="00BC1BCB">
      <w:pPr>
        <w:rPr>
          <w:b/>
          <w:i/>
          <w:color w:val="00B0F0"/>
          <w:u w:val="single"/>
        </w:rPr>
      </w:pPr>
      <w:r w:rsidRPr="005139D6">
        <w:rPr>
          <w:b/>
          <w:i/>
          <w:color w:val="00B0F0"/>
          <w:u w:val="single"/>
        </w:rPr>
        <w:t>Evaluation</w:t>
      </w:r>
      <w:r w:rsidR="00F520C1" w:rsidRPr="005139D6">
        <w:rPr>
          <w:b/>
          <w:i/>
          <w:color w:val="00B0F0"/>
          <w:u w:val="single"/>
        </w:rPr>
        <w:t>/Execution</w:t>
      </w:r>
      <w:r w:rsidRPr="005139D6">
        <w:rPr>
          <w:b/>
          <w:i/>
          <w:color w:val="00B0F0"/>
          <w:u w:val="single"/>
        </w:rPr>
        <w:t xml:space="preserve"> order</w:t>
      </w:r>
    </w:p>
    <w:p w14:paraId="4B4FE1F5" w14:textId="77777777" w:rsidR="007C6354" w:rsidRPr="00641EA7" w:rsidRDefault="007C6354" w:rsidP="007C6354">
      <w:pPr>
        <w:rPr>
          <w:b/>
        </w:rPr>
      </w:pPr>
      <w:r w:rsidRPr="00641EA7">
        <w:rPr>
          <w:b/>
        </w:rPr>
        <w:t xml:space="preserve">Proposal 1a: For CHO with candidate SCGs for CPA/CPC, the execution conditions for CHO and CPA/CPC are evaluated simultaneously rather than subsequently (i.e. UE starts evaluating the execution conditions for CPA/CPC before the CHO execution condition is met). </w:t>
      </w:r>
    </w:p>
    <w:p w14:paraId="529C4FF1" w14:textId="77777777" w:rsidR="007C6354" w:rsidRPr="00641EA7" w:rsidRDefault="007C6354" w:rsidP="007C6354">
      <w:pPr>
        <w:rPr>
          <w:b/>
        </w:rPr>
      </w:pPr>
      <w:r w:rsidRPr="00641EA7">
        <w:rPr>
          <w:b/>
        </w:rPr>
        <w:t>Proposal 1b: The UE executes the mobility of PCell and PSCell simultaneously if both the execution conditions for candidate PCell and the associated candidate PSCell are met.</w:t>
      </w:r>
    </w:p>
    <w:p w14:paraId="51B3A585" w14:textId="77777777" w:rsidR="007C6354" w:rsidRPr="00641EA7" w:rsidRDefault="007C6354" w:rsidP="007C6354">
      <w:pPr>
        <w:rPr>
          <w:b/>
        </w:rPr>
      </w:pPr>
      <w:r w:rsidRPr="00641EA7">
        <w:rPr>
          <w:b/>
        </w:rPr>
        <w:t xml:space="preserve">Proposal 2a: As to the ASN.1 structure of CHO with candidate SCGs for CPA/CPC, one </w:t>
      </w:r>
      <w:r w:rsidRPr="00641EA7">
        <w:rPr>
          <w:b/>
          <w:i/>
        </w:rPr>
        <w:t xml:space="preserve">RRCReconfiguration </w:t>
      </w:r>
      <w:r w:rsidRPr="00641EA7">
        <w:rPr>
          <w:b/>
        </w:rPr>
        <w:t xml:space="preserve">message includes both MCG and SCG reconfiguration, which is associated with the execution conditions for a pair </w:t>
      </w:r>
      <w:r>
        <w:rPr>
          <w:b/>
        </w:rPr>
        <w:t>{</w:t>
      </w:r>
      <w:r w:rsidRPr="00641EA7">
        <w:rPr>
          <w:b/>
        </w:rPr>
        <w:t>candidate PCell, candidate PSCell</w:t>
      </w:r>
      <w:r>
        <w:rPr>
          <w:b/>
        </w:rPr>
        <w:t>}</w:t>
      </w:r>
      <w:r w:rsidRPr="00641EA7">
        <w:rPr>
          <w:b/>
        </w:rPr>
        <w:t>.</w:t>
      </w:r>
    </w:p>
    <w:p w14:paraId="73E1B867" w14:textId="77777777" w:rsidR="007C6354" w:rsidRPr="00641EA7" w:rsidRDefault="007C6354" w:rsidP="007C6354">
      <w:pPr>
        <w:rPr>
          <w:b/>
        </w:rPr>
      </w:pPr>
      <w:r w:rsidRPr="00641EA7">
        <w:rPr>
          <w:b/>
        </w:rPr>
        <w:t xml:space="preserve">Proposal 2b: For multiple candidate SCGs associated with the same </w:t>
      </w:r>
      <w:r>
        <w:rPr>
          <w:b/>
        </w:rPr>
        <w:t xml:space="preserve">candidate </w:t>
      </w:r>
      <w:r w:rsidRPr="00641EA7">
        <w:rPr>
          <w:b/>
        </w:rPr>
        <w:t xml:space="preserve">MCG, an </w:t>
      </w:r>
      <w:r w:rsidRPr="00CF4345">
        <w:rPr>
          <w:b/>
          <w:i/>
        </w:rPr>
        <w:t>RRCReconfiguration</w:t>
      </w:r>
      <w:r w:rsidRPr="00641EA7">
        <w:rPr>
          <w:b/>
        </w:rPr>
        <w:t xml:space="preserve"> message (including one MCG and one SCG configuration) is provided per candidate SCG configuration.</w:t>
      </w:r>
    </w:p>
    <w:p w14:paraId="4AE86F27" w14:textId="77777777" w:rsidR="00BC1BCB" w:rsidRPr="005139D6" w:rsidRDefault="00BC1BCB" w:rsidP="00BC1BCB">
      <w:pPr>
        <w:rPr>
          <w:b/>
          <w:i/>
          <w:color w:val="00B0F0"/>
          <w:u w:val="single"/>
        </w:rPr>
      </w:pPr>
      <w:r w:rsidRPr="005139D6">
        <w:rPr>
          <w:b/>
          <w:i/>
          <w:color w:val="00B0F0"/>
          <w:u w:val="single"/>
        </w:rPr>
        <w:t>Initiating node</w:t>
      </w:r>
    </w:p>
    <w:p w14:paraId="72CF67C1" w14:textId="77777777" w:rsidR="007C6354" w:rsidRPr="009837C2" w:rsidRDefault="007C6354" w:rsidP="007C6354">
      <w:pPr>
        <w:rPr>
          <w:b/>
        </w:rPr>
      </w:pPr>
      <w:r w:rsidRPr="009837C2">
        <w:rPr>
          <w:b/>
        </w:rPr>
        <w:t>Proposal 3a: The source MN initiates the preparation</w:t>
      </w:r>
      <w:r>
        <w:rPr>
          <w:b/>
        </w:rPr>
        <w:t xml:space="preserve"> of</w:t>
      </w:r>
      <w:r w:rsidRPr="009837C2">
        <w:rPr>
          <w:b/>
        </w:rPr>
        <w:t xml:space="preserve"> </w:t>
      </w:r>
      <w:r>
        <w:rPr>
          <w:b/>
        </w:rPr>
        <w:t xml:space="preserve">R18 procedure </w:t>
      </w:r>
      <w:r w:rsidRPr="009837C2">
        <w:rPr>
          <w:b/>
        </w:rPr>
        <w:t xml:space="preserve">for CHO with candidate SCGs for </w:t>
      </w:r>
      <w:r>
        <w:rPr>
          <w:b/>
        </w:rPr>
        <w:t>CPA/CPC</w:t>
      </w:r>
      <w:r w:rsidRPr="009837C2">
        <w:rPr>
          <w:b/>
        </w:rPr>
        <w:t>.</w:t>
      </w:r>
    </w:p>
    <w:p w14:paraId="4F1C11B9" w14:textId="77777777" w:rsidR="007C6354" w:rsidRPr="00C75D84" w:rsidRDefault="007C6354" w:rsidP="007C6354">
      <w:pPr>
        <w:rPr>
          <w:b/>
        </w:rPr>
      </w:pPr>
      <w:r w:rsidRPr="00725F89">
        <w:rPr>
          <w:b/>
        </w:rPr>
        <w:lastRenderedPageBreak/>
        <w:t xml:space="preserve">Proposal 3b: For the preparation of candidate PSCell(s) in </w:t>
      </w:r>
      <w:r>
        <w:rPr>
          <w:b/>
        </w:rPr>
        <w:t>“</w:t>
      </w:r>
      <w:r w:rsidRPr="00725F89">
        <w:rPr>
          <w:b/>
        </w:rPr>
        <w:t xml:space="preserve">CHO with candidate SCGs for </w:t>
      </w:r>
      <w:r>
        <w:rPr>
          <w:b/>
        </w:rPr>
        <w:t>CPA/CPC”</w:t>
      </w:r>
      <w:r w:rsidRPr="00725F89">
        <w:rPr>
          <w:b/>
        </w:rPr>
        <w:t xml:space="preserve">, </w:t>
      </w:r>
      <w:r>
        <w:rPr>
          <w:b/>
        </w:rPr>
        <w:t xml:space="preserve">the </w:t>
      </w:r>
      <w:r w:rsidRPr="00725F89">
        <w:rPr>
          <w:b/>
        </w:rPr>
        <w:t xml:space="preserve">source MN provides the measurement results to each candidate MN, and </w:t>
      </w:r>
      <w:r>
        <w:rPr>
          <w:b/>
        </w:rPr>
        <w:t>each</w:t>
      </w:r>
      <w:r w:rsidRPr="00725F89">
        <w:rPr>
          <w:b/>
        </w:rPr>
        <w:t xml:space="preserve"> candidate MN provides the list of recommended PSCell(s) to candidate SN(s)</w:t>
      </w:r>
      <w:r>
        <w:rPr>
          <w:b/>
        </w:rPr>
        <w:t xml:space="preserve"> among the cells with measurement results provided by the source MN.</w:t>
      </w:r>
    </w:p>
    <w:p w14:paraId="208E7C39" w14:textId="77777777" w:rsidR="00BC1BCB" w:rsidRPr="005139D6" w:rsidRDefault="00BC1BCB" w:rsidP="00BC1BCB">
      <w:pPr>
        <w:rPr>
          <w:b/>
          <w:i/>
          <w:color w:val="00B0F0"/>
          <w:u w:val="single"/>
        </w:rPr>
      </w:pPr>
      <w:r w:rsidRPr="005139D6">
        <w:rPr>
          <w:b/>
          <w:i/>
          <w:color w:val="00B0F0"/>
          <w:u w:val="single"/>
        </w:rPr>
        <w:t>Execution condition and MeasConfig</w:t>
      </w:r>
    </w:p>
    <w:p w14:paraId="3562B86B" w14:textId="77777777" w:rsidR="007C6354" w:rsidRPr="00211092" w:rsidRDefault="007C6354" w:rsidP="007C6354">
      <w:pPr>
        <w:rPr>
          <w:b/>
        </w:rPr>
      </w:pPr>
      <w:r w:rsidRPr="00211092">
        <w:rPr>
          <w:b/>
        </w:rPr>
        <w:t>Proposal 4</w:t>
      </w:r>
      <w:r>
        <w:rPr>
          <w:rFonts w:hint="eastAsia"/>
          <w:b/>
        </w:rPr>
        <w:t>a</w:t>
      </w:r>
      <w:r w:rsidRPr="00211092">
        <w:rPr>
          <w:b/>
        </w:rPr>
        <w:t xml:space="preserve">: </w:t>
      </w:r>
      <w:r>
        <w:rPr>
          <w:b/>
        </w:rPr>
        <w:t>For CHO with candidate SCG for CPA/CPC, t</w:t>
      </w:r>
      <w:r w:rsidRPr="00211092">
        <w:rPr>
          <w:b/>
        </w:rPr>
        <w:t xml:space="preserve">he execution condition of PSCell </w:t>
      </w:r>
      <w:r>
        <w:rPr>
          <w:b/>
        </w:rPr>
        <w:t>uses</w:t>
      </w:r>
      <w:r w:rsidRPr="00211092">
        <w:rPr>
          <w:b/>
        </w:rPr>
        <w:t xml:space="preserve"> </w:t>
      </w:r>
      <w:r w:rsidRPr="00675BF4">
        <w:rPr>
          <w:b/>
        </w:rPr>
        <w:t>CondEvent A4</w:t>
      </w:r>
      <w:r w:rsidRPr="00211092">
        <w:rPr>
          <w:b/>
        </w:rPr>
        <w:t xml:space="preserve"> </w:t>
      </w:r>
      <w:r>
        <w:rPr>
          <w:b/>
        </w:rPr>
        <w:t xml:space="preserve">as </w:t>
      </w:r>
      <w:r w:rsidRPr="00211092">
        <w:rPr>
          <w:b/>
        </w:rPr>
        <w:t>trigger event.</w:t>
      </w:r>
    </w:p>
    <w:p w14:paraId="2749B23F" w14:textId="77777777" w:rsidR="007C6354" w:rsidRPr="004A7008" w:rsidRDefault="007C6354" w:rsidP="007C6354">
      <w:pPr>
        <w:rPr>
          <w:b/>
        </w:rPr>
      </w:pPr>
      <w:r>
        <w:rPr>
          <w:rFonts w:hint="eastAsia"/>
          <w:b/>
        </w:rPr>
        <w:t>P</w:t>
      </w:r>
      <w:r>
        <w:rPr>
          <w:b/>
        </w:rPr>
        <w:t>roposal 4b:</w:t>
      </w:r>
      <w:r w:rsidRPr="004A7008">
        <w:rPr>
          <w:b/>
        </w:rPr>
        <w:t xml:space="preserve"> </w:t>
      </w:r>
      <w:r w:rsidRPr="00FF42B8">
        <w:rPr>
          <w:b/>
        </w:rPr>
        <w:t>For CHO with candidate SCGs for CPA/CPC,</w:t>
      </w:r>
      <w:r>
        <w:rPr>
          <w:b/>
        </w:rPr>
        <w:t xml:space="preserve"> it is the source MN who provides the </w:t>
      </w:r>
      <w:r w:rsidRPr="00D9452A">
        <w:rPr>
          <w:b/>
        </w:rPr>
        <w:t>execution condition(s) of candidate PSCell</w:t>
      </w:r>
      <w:r>
        <w:rPr>
          <w:b/>
        </w:rPr>
        <w:t>(s)</w:t>
      </w:r>
      <w:r w:rsidRPr="004A7008">
        <w:rPr>
          <w:b/>
        </w:rPr>
        <w:t xml:space="preserve"> </w:t>
      </w:r>
      <w:r>
        <w:rPr>
          <w:b/>
        </w:rPr>
        <w:t xml:space="preserve">and </w:t>
      </w:r>
      <w:r w:rsidRPr="00D9452A">
        <w:rPr>
          <w:b/>
        </w:rPr>
        <w:t>generate</w:t>
      </w:r>
      <w:r>
        <w:rPr>
          <w:b/>
        </w:rPr>
        <w:t>s</w:t>
      </w:r>
      <w:r w:rsidRPr="00D9452A">
        <w:rPr>
          <w:b/>
        </w:rPr>
        <w:t xml:space="preserve"> the </w:t>
      </w:r>
      <w:r>
        <w:rPr>
          <w:b/>
        </w:rPr>
        <w:t xml:space="preserve">corresponding </w:t>
      </w:r>
      <w:r w:rsidRPr="00D9452A">
        <w:rPr>
          <w:b/>
        </w:rPr>
        <w:t xml:space="preserve">MCG </w:t>
      </w:r>
      <w:r w:rsidRPr="00D9452A">
        <w:rPr>
          <w:b/>
          <w:i/>
        </w:rPr>
        <w:t>MeasConfig</w:t>
      </w:r>
      <w:r>
        <w:rPr>
          <w:b/>
        </w:rPr>
        <w:t>.</w:t>
      </w:r>
    </w:p>
    <w:p w14:paraId="5147D867" w14:textId="77777777" w:rsidR="007C6354" w:rsidRPr="0081341D" w:rsidRDefault="007C6354" w:rsidP="007C6354">
      <w:pPr>
        <w:rPr>
          <w:b/>
        </w:rPr>
      </w:pPr>
      <w:r w:rsidRPr="0081341D">
        <w:rPr>
          <w:b/>
        </w:rPr>
        <w:t>Proposal 4</w:t>
      </w:r>
      <w:r>
        <w:rPr>
          <w:b/>
        </w:rPr>
        <w:t>c</w:t>
      </w:r>
      <w:r w:rsidRPr="0081341D">
        <w:rPr>
          <w:b/>
        </w:rPr>
        <w:t xml:space="preserve">: </w:t>
      </w:r>
      <w:r w:rsidRPr="00FF42B8">
        <w:rPr>
          <w:b/>
        </w:rPr>
        <w:t xml:space="preserve">For CHO with candidate SCGs for CPA/CPC, </w:t>
      </w:r>
      <w:r w:rsidRPr="0081341D">
        <w:rPr>
          <w:b/>
        </w:rPr>
        <w:t>RAN2 to discuss following options</w:t>
      </w:r>
      <w:r>
        <w:rPr>
          <w:b/>
        </w:rPr>
        <w:t>:</w:t>
      </w:r>
    </w:p>
    <w:p w14:paraId="4C45C620" w14:textId="77777777" w:rsidR="007C6354" w:rsidRPr="00B17ACF" w:rsidRDefault="007C6354" w:rsidP="007C6354">
      <w:pPr>
        <w:pStyle w:val="af8"/>
        <w:numPr>
          <w:ilvl w:val="0"/>
          <w:numId w:val="22"/>
        </w:numPr>
        <w:spacing w:after="180"/>
        <w:rPr>
          <w:rFonts w:ascii="Times New Roman" w:hAnsi="Times New Roman"/>
          <w:b/>
          <w:sz w:val="20"/>
        </w:rPr>
      </w:pPr>
      <w:r w:rsidRPr="00B17ACF">
        <w:rPr>
          <w:rFonts w:ascii="Times New Roman" w:hAnsi="Times New Roman"/>
          <w:b/>
          <w:sz w:val="20"/>
        </w:rPr>
        <w:t xml:space="preserve">Option A: </w:t>
      </w:r>
      <w:r>
        <w:rPr>
          <w:rFonts w:ascii="Times New Roman" w:hAnsi="Times New Roman"/>
          <w:b/>
          <w:sz w:val="20"/>
        </w:rPr>
        <w:t>T</w:t>
      </w:r>
      <w:r w:rsidRPr="00B17ACF">
        <w:rPr>
          <w:rFonts w:ascii="Times New Roman" w:hAnsi="Times New Roman"/>
          <w:b/>
          <w:sz w:val="20"/>
        </w:rPr>
        <w:t xml:space="preserve">he source MN </w:t>
      </w:r>
      <w:r>
        <w:rPr>
          <w:rFonts w:ascii="Times New Roman" w:hAnsi="Times New Roman"/>
          <w:b/>
          <w:sz w:val="20"/>
        </w:rPr>
        <w:t>decides</w:t>
      </w:r>
      <w:r w:rsidRPr="00B17ACF">
        <w:rPr>
          <w:rFonts w:ascii="Times New Roman" w:hAnsi="Times New Roman"/>
          <w:b/>
          <w:sz w:val="20"/>
        </w:rPr>
        <w:t xml:space="preserve"> the execution condition(s) of candidate PSCell without</w:t>
      </w:r>
      <w:r>
        <w:rPr>
          <w:rFonts w:ascii="Times New Roman" w:hAnsi="Times New Roman"/>
          <w:b/>
          <w:sz w:val="20"/>
        </w:rPr>
        <w:t xml:space="preserve"> the</w:t>
      </w:r>
      <w:r w:rsidRPr="00B17ACF">
        <w:rPr>
          <w:rFonts w:ascii="Times New Roman" w:hAnsi="Times New Roman"/>
          <w:b/>
          <w:sz w:val="20"/>
        </w:rPr>
        <w:t xml:space="preserve"> involvement of candidate MN. </w:t>
      </w:r>
    </w:p>
    <w:p w14:paraId="4792FC63" w14:textId="485608A5" w:rsidR="0087765C" w:rsidRPr="007C6354" w:rsidRDefault="007C6354" w:rsidP="007C6354">
      <w:pPr>
        <w:pStyle w:val="af8"/>
        <w:numPr>
          <w:ilvl w:val="0"/>
          <w:numId w:val="22"/>
        </w:numPr>
        <w:spacing w:after="180"/>
        <w:rPr>
          <w:rFonts w:ascii="Times New Roman" w:hAnsi="Times New Roman"/>
          <w:sz w:val="20"/>
        </w:rPr>
      </w:pPr>
      <w:r w:rsidRPr="00B17ACF">
        <w:rPr>
          <w:rFonts w:ascii="Times New Roman" w:hAnsi="Times New Roman"/>
          <w:b/>
          <w:sz w:val="20"/>
        </w:rPr>
        <w:t xml:space="preserve">Option B: The candidate MN decides the threshold offset parameter in the trigger event of the execution condition(s) </w:t>
      </w:r>
      <w:r w:rsidRPr="00D9452A">
        <w:rPr>
          <w:rFonts w:ascii="Times New Roman" w:hAnsi="Times New Roman"/>
          <w:b/>
          <w:sz w:val="20"/>
        </w:rPr>
        <w:t>of candidate PSCell</w:t>
      </w:r>
      <w:r w:rsidRPr="00B17ACF">
        <w:rPr>
          <w:rFonts w:ascii="Times New Roman" w:hAnsi="Times New Roman"/>
          <w:b/>
          <w:sz w:val="20"/>
        </w:rPr>
        <w:t xml:space="preserve">, and asks the source MN to provide the execution condition and to generate the MCG </w:t>
      </w:r>
      <w:r w:rsidRPr="00B17ACF">
        <w:rPr>
          <w:rFonts w:ascii="Times New Roman" w:hAnsi="Times New Roman"/>
          <w:b/>
          <w:i/>
          <w:sz w:val="20"/>
        </w:rPr>
        <w:t>MeasConfig</w:t>
      </w:r>
      <w:r w:rsidRPr="00B17ACF">
        <w:rPr>
          <w:rFonts w:ascii="Times New Roman" w:hAnsi="Times New Roman"/>
          <w:b/>
          <w:sz w:val="20"/>
        </w:rPr>
        <w:t xml:space="preserve"> by considering the received ex</w:t>
      </w:r>
      <w:r>
        <w:rPr>
          <w:rFonts w:ascii="Times New Roman" w:hAnsi="Times New Roman"/>
          <w:b/>
          <w:sz w:val="20"/>
        </w:rPr>
        <w:t>ecution condition(s) parameters</w:t>
      </w:r>
      <w:r w:rsidR="0087765C" w:rsidRPr="007C6354">
        <w:rPr>
          <w:rFonts w:ascii="Times New Roman" w:hAnsi="Times New Roman"/>
          <w:b/>
          <w:sz w:val="20"/>
        </w:rPr>
        <w:t>.</w:t>
      </w:r>
    </w:p>
    <w:p w14:paraId="63FC2126" w14:textId="77777777" w:rsidR="000E1305" w:rsidRDefault="000E1305" w:rsidP="009E715E">
      <w:pPr>
        <w:pStyle w:val="1"/>
      </w:pPr>
      <w:r w:rsidRPr="00CF195E">
        <w:t>References</w:t>
      </w:r>
    </w:p>
    <w:p w14:paraId="6C17F90D" w14:textId="1ED85982" w:rsidR="00DE69E3" w:rsidRDefault="000E2494" w:rsidP="000E2494">
      <w:pPr>
        <w:pStyle w:val="af8"/>
        <w:numPr>
          <w:ilvl w:val="0"/>
          <w:numId w:val="17"/>
        </w:numPr>
        <w:rPr>
          <w:rFonts w:ascii="Arial" w:hAnsi="Arial" w:cs="Arial"/>
          <w:kern w:val="2"/>
          <w:sz w:val="20"/>
          <w:szCs w:val="16"/>
          <w:lang w:val="en-US" w:eastAsia="en-US"/>
        </w:rPr>
      </w:pPr>
      <w:r w:rsidRPr="000E2494">
        <w:rPr>
          <w:rFonts w:ascii="Arial" w:hAnsi="Arial" w:cs="Arial"/>
          <w:kern w:val="2"/>
          <w:sz w:val="20"/>
          <w:szCs w:val="16"/>
          <w:lang w:val="en-US" w:eastAsia="en-US"/>
        </w:rPr>
        <w:t>RP-223520</w:t>
      </w:r>
      <w:r w:rsidR="00DE69E3">
        <w:rPr>
          <w:rFonts w:ascii="Arial" w:hAnsi="Arial" w:cs="Arial"/>
          <w:kern w:val="2"/>
          <w:sz w:val="20"/>
          <w:szCs w:val="16"/>
          <w:lang w:val="en-US" w:eastAsia="en-US"/>
        </w:rPr>
        <w:t xml:space="preserve"> </w:t>
      </w:r>
      <w:r w:rsidRPr="000E2494">
        <w:rPr>
          <w:rFonts w:ascii="Arial" w:hAnsi="Arial" w:cs="Arial"/>
          <w:kern w:val="2"/>
          <w:sz w:val="20"/>
          <w:szCs w:val="16"/>
          <w:lang w:val="en-US" w:eastAsia="en-US"/>
        </w:rPr>
        <w:t>Revised WID on Further NR mobility enhancements</w:t>
      </w:r>
    </w:p>
    <w:p w14:paraId="74E5528E" w14:textId="7B85302B" w:rsidR="005372A2" w:rsidRPr="0020688A" w:rsidRDefault="00151C90" w:rsidP="00151C90">
      <w:pPr>
        <w:pStyle w:val="af8"/>
        <w:numPr>
          <w:ilvl w:val="0"/>
          <w:numId w:val="17"/>
        </w:numPr>
        <w:rPr>
          <w:rFonts w:ascii="Arial" w:hAnsi="Arial" w:cs="Arial"/>
          <w:kern w:val="2"/>
          <w:sz w:val="20"/>
          <w:szCs w:val="16"/>
          <w:lang w:val="en-US" w:eastAsia="en-US"/>
        </w:rPr>
      </w:pPr>
      <w:r w:rsidRPr="00151C90">
        <w:rPr>
          <w:rFonts w:ascii="Arial" w:hAnsi="Arial" w:cs="Arial"/>
          <w:kern w:val="2"/>
          <w:sz w:val="20"/>
          <w:szCs w:val="16"/>
          <w:lang w:val="en-US" w:eastAsia="en-US"/>
        </w:rPr>
        <w:t>R2-2300475</w:t>
      </w:r>
      <w:r w:rsidR="005372A2">
        <w:rPr>
          <w:rFonts w:ascii="Arial" w:hAnsi="Arial" w:cs="Arial"/>
          <w:kern w:val="2"/>
          <w:sz w:val="20"/>
          <w:szCs w:val="16"/>
          <w:lang w:val="en-US" w:eastAsia="en-US"/>
        </w:rPr>
        <w:t xml:space="preserve">, </w:t>
      </w:r>
      <w:r w:rsidR="00A571A3" w:rsidRPr="00A571A3">
        <w:rPr>
          <w:rFonts w:ascii="Arial" w:hAnsi="Arial" w:cs="Arial"/>
          <w:kern w:val="2"/>
          <w:sz w:val="20"/>
          <w:szCs w:val="16"/>
          <w:lang w:val="en-US" w:eastAsia="en-US"/>
        </w:rPr>
        <w:t>On Conditional Handover with Candidate SCGs for CPAC</w:t>
      </w:r>
      <w:r w:rsidR="00A571A3">
        <w:rPr>
          <w:rFonts w:ascii="Arial" w:hAnsi="Arial" w:cs="Arial"/>
          <w:kern w:val="2"/>
          <w:sz w:val="20"/>
          <w:szCs w:val="16"/>
          <w:lang w:val="en-US" w:eastAsia="en-US"/>
        </w:rPr>
        <w:t xml:space="preserve">, </w:t>
      </w:r>
      <w:r w:rsidR="00A571A3" w:rsidRPr="00A571A3">
        <w:rPr>
          <w:rFonts w:ascii="Arial" w:hAnsi="Arial" w:cs="Arial"/>
          <w:kern w:val="2"/>
          <w:sz w:val="20"/>
          <w:szCs w:val="16"/>
          <w:lang w:val="en-US" w:eastAsia="en-US"/>
        </w:rPr>
        <w:t>Nokia, Nokia Shanghai Bell, Huawei, HiSilicon</w:t>
      </w:r>
    </w:p>
    <w:p w14:paraId="3E304332" w14:textId="13756419" w:rsidR="0020688A" w:rsidRDefault="0020688A" w:rsidP="00FC0667">
      <w:pPr>
        <w:rPr>
          <w:rFonts w:cs="Arial"/>
          <w:kern w:val="2"/>
          <w:szCs w:val="16"/>
          <w:lang w:eastAsia="en-US"/>
        </w:rPr>
      </w:pPr>
      <w:bookmarkStart w:id="0" w:name="_GoBack"/>
      <w:bookmarkEnd w:id="0"/>
    </w:p>
    <w:sectPr w:rsidR="0020688A" w:rsidSect="00EB6BFE">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0546C" w14:textId="77777777" w:rsidR="0001250A" w:rsidRDefault="0001250A" w:rsidP="00796430">
      <w:r>
        <w:separator/>
      </w:r>
    </w:p>
  </w:endnote>
  <w:endnote w:type="continuationSeparator" w:id="0">
    <w:p w14:paraId="68396943" w14:textId="77777777" w:rsidR="0001250A" w:rsidRDefault="0001250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C6E30" w14:textId="77777777" w:rsidR="003B1112" w:rsidRDefault="003B1112">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F4345">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F4345">
      <w:rPr>
        <w:rStyle w:val="ae"/>
      </w:rPr>
      <w:t>6</w:t>
    </w:r>
    <w:r>
      <w:rPr>
        <w:rStyle w:val="ae"/>
      </w:rPr>
      <w:fldChar w:fldCharType="end"/>
    </w:r>
    <w:r>
      <w:rPr>
        <w:rStyle w:val="ae"/>
      </w:rPr>
      <w:tab/>
    </w:r>
  </w:p>
  <w:p w14:paraId="0EEA73AB" w14:textId="77777777" w:rsidR="003B1112" w:rsidRDefault="003B1112"/>
  <w:p w14:paraId="743D88C6" w14:textId="77777777" w:rsidR="003B1112" w:rsidRDefault="003B11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E899C" w14:textId="77777777" w:rsidR="0001250A" w:rsidRDefault="0001250A" w:rsidP="00796430">
      <w:r>
        <w:separator/>
      </w:r>
    </w:p>
  </w:footnote>
  <w:footnote w:type="continuationSeparator" w:id="0">
    <w:p w14:paraId="102529FB" w14:textId="77777777" w:rsidR="0001250A" w:rsidRDefault="0001250A"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3B1112" w:rsidRDefault="003B1112"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3B1112" w:rsidRDefault="003B1112"/>
  <w:p w14:paraId="737101C2" w14:textId="77777777" w:rsidR="003B1112" w:rsidRDefault="003B11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1A40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5450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B2340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C68670D"/>
    <w:multiLevelType w:val="hybridMultilevel"/>
    <w:tmpl w:val="487AD2C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E3E06"/>
    <w:multiLevelType w:val="hybridMultilevel"/>
    <w:tmpl w:val="597082E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9F7762"/>
    <w:multiLevelType w:val="hybridMultilevel"/>
    <w:tmpl w:val="6CFC79E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4FFE0130"/>
    <w:multiLevelType w:val="hybridMultilevel"/>
    <w:tmpl w:val="564896E2"/>
    <w:lvl w:ilvl="0" w:tplc="FC3C2974">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D7679F1"/>
    <w:multiLevelType w:val="hybridMultilevel"/>
    <w:tmpl w:val="10BC3870"/>
    <w:lvl w:ilvl="0" w:tplc="7108D98E">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7"/>
  </w:num>
  <w:num w:numId="3">
    <w:abstractNumId w:val="15"/>
  </w:num>
  <w:num w:numId="4">
    <w:abstractNumId w:val="10"/>
  </w:num>
  <w:num w:numId="5">
    <w:abstractNumId w:val="23"/>
  </w:num>
  <w:num w:numId="6">
    <w:abstractNumId w:val="11"/>
  </w:num>
  <w:num w:numId="7">
    <w:abstractNumId w:val="6"/>
  </w:num>
  <w:num w:numId="8">
    <w:abstractNumId w:val="19"/>
  </w:num>
  <w:num w:numId="9">
    <w:abstractNumId w:val="22"/>
    <w:lvlOverride w:ilvl="0">
      <w:startOverride w:val="1"/>
    </w:lvlOverride>
  </w:num>
  <w:num w:numId="10">
    <w:abstractNumId w:val="4"/>
  </w:num>
  <w:num w:numId="11">
    <w:abstractNumId w:val="16"/>
  </w:num>
  <w:num w:numId="12">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8"/>
  </w:num>
  <w:num w:numId="15">
    <w:abstractNumId w:val="14"/>
  </w:num>
  <w:num w:numId="16">
    <w:abstractNumId w:val="24"/>
  </w:num>
  <w:num w:numId="17">
    <w:abstractNumId w:val="26"/>
  </w:num>
  <w:num w:numId="18">
    <w:abstractNumId w:val="9"/>
  </w:num>
  <w:num w:numId="19">
    <w:abstractNumId w:val="13"/>
  </w:num>
  <w:num w:numId="20">
    <w:abstractNumId w:val="27"/>
  </w:num>
  <w:num w:numId="21">
    <w:abstractNumId w:val="7"/>
  </w:num>
  <w:num w:numId="22">
    <w:abstractNumId w:val="12"/>
  </w:num>
  <w:num w:numId="23">
    <w:abstractNumId w:val="2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0"/>
  </w:num>
  <w:num w:numId="26">
    <w:abstractNumId w:val="18"/>
  </w:num>
  <w:num w:numId="27">
    <w:abstractNumId w:val="2"/>
  </w:num>
  <w:num w:numId="28">
    <w:abstractNumId w:val="1"/>
  </w:num>
  <w:num w:numId="29">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76"/>
    <w:rsid w:val="00002A67"/>
    <w:rsid w:val="00002B17"/>
    <w:rsid w:val="00002F8A"/>
    <w:rsid w:val="0000319E"/>
    <w:rsid w:val="00003313"/>
    <w:rsid w:val="0000345D"/>
    <w:rsid w:val="000036FC"/>
    <w:rsid w:val="0000389F"/>
    <w:rsid w:val="00003B22"/>
    <w:rsid w:val="00003B4F"/>
    <w:rsid w:val="00003DBE"/>
    <w:rsid w:val="00004096"/>
    <w:rsid w:val="00004173"/>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FF"/>
    <w:rsid w:val="00007AEF"/>
    <w:rsid w:val="00010408"/>
    <w:rsid w:val="00010DD1"/>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0A"/>
    <w:rsid w:val="00012537"/>
    <w:rsid w:val="00012D23"/>
    <w:rsid w:val="00012F33"/>
    <w:rsid w:val="00012FC7"/>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1E2"/>
    <w:rsid w:val="00016298"/>
    <w:rsid w:val="00016972"/>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5ED"/>
    <w:rsid w:val="00021B43"/>
    <w:rsid w:val="00022146"/>
    <w:rsid w:val="00022998"/>
    <w:rsid w:val="00022CA7"/>
    <w:rsid w:val="00022D10"/>
    <w:rsid w:val="00022EAC"/>
    <w:rsid w:val="000230BE"/>
    <w:rsid w:val="00023313"/>
    <w:rsid w:val="00023362"/>
    <w:rsid w:val="0002362F"/>
    <w:rsid w:val="00023B56"/>
    <w:rsid w:val="00024000"/>
    <w:rsid w:val="0002426F"/>
    <w:rsid w:val="00024283"/>
    <w:rsid w:val="000242DC"/>
    <w:rsid w:val="00024B8C"/>
    <w:rsid w:val="000250CD"/>
    <w:rsid w:val="00025256"/>
    <w:rsid w:val="00025807"/>
    <w:rsid w:val="000258E5"/>
    <w:rsid w:val="00025C2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4E4B"/>
    <w:rsid w:val="00035017"/>
    <w:rsid w:val="000352D9"/>
    <w:rsid w:val="0003579C"/>
    <w:rsid w:val="00035F0C"/>
    <w:rsid w:val="00035FFA"/>
    <w:rsid w:val="00036426"/>
    <w:rsid w:val="000364E4"/>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24A"/>
    <w:rsid w:val="000414D7"/>
    <w:rsid w:val="00041578"/>
    <w:rsid w:val="00041848"/>
    <w:rsid w:val="00041997"/>
    <w:rsid w:val="00041A51"/>
    <w:rsid w:val="00041F68"/>
    <w:rsid w:val="000422F7"/>
    <w:rsid w:val="000424D0"/>
    <w:rsid w:val="00042989"/>
    <w:rsid w:val="00042C1B"/>
    <w:rsid w:val="00042D26"/>
    <w:rsid w:val="00042EC2"/>
    <w:rsid w:val="00042FB6"/>
    <w:rsid w:val="0004324C"/>
    <w:rsid w:val="00043256"/>
    <w:rsid w:val="00043526"/>
    <w:rsid w:val="000437B0"/>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1D3"/>
    <w:rsid w:val="00053438"/>
    <w:rsid w:val="000534E8"/>
    <w:rsid w:val="000541BE"/>
    <w:rsid w:val="00054303"/>
    <w:rsid w:val="00054747"/>
    <w:rsid w:val="00054B7B"/>
    <w:rsid w:val="00054C06"/>
    <w:rsid w:val="00054E21"/>
    <w:rsid w:val="00054E27"/>
    <w:rsid w:val="0005540D"/>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4D4"/>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BA1"/>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866"/>
    <w:rsid w:val="00076A9A"/>
    <w:rsid w:val="0007709E"/>
    <w:rsid w:val="00077386"/>
    <w:rsid w:val="00077477"/>
    <w:rsid w:val="00077D6D"/>
    <w:rsid w:val="00077EA0"/>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79C"/>
    <w:rsid w:val="00083A8E"/>
    <w:rsid w:val="00083B89"/>
    <w:rsid w:val="00083B92"/>
    <w:rsid w:val="00083CF7"/>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DE"/>
    <w:rsid w:val="00093146"/>
    <w:rsid w:val="00093459"/>
    <w:rsid w:val="000934F3"/>
    <w:rsid w:val="000937BF"/>
    <w:rsid w:val="000938F1"/>
    <w:rsid w:val="00093C24"/>
    <w:rsid w:val="00093CE0"/>
    <w:rsid w:val="00093CF9"/>
    <w:rsid w:val="00093EC9"/>
    <w:rsid w:val="00094436"/>
    <w:rsid w:val="0009443F"/>
    <w:rsid w:val="00094871"/>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0E64"/>
    <w:rsid w:val="000A1134"/>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F5F"/>
    <w:rsid w:val="000B30D5"/>
    <w:rsid w:val="000B32FB"/>
    <w:rsid w:val="000B3421"/>
    <w:rsid w:val="000B391F"/>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6C1"/>
    <w:rsid w:val="000B77D5"/>
    <w:rsid w:val="000C0479"/>
    <w:rsid w:val="000C04BF"/>
    <w:rsid w:val="000C05BC"/>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9D5"/>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054"/>
    <w:rsid w:val="000D65C4"/>
    <w:rsid w:val="000D665D"/>
    <w:rsid w:val="000D67A0"/>
    <w:rsid w:val="000D67D7"/>
    <w:rsid w:val="000D6B0D"/>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494"/>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8D5"/>
    <w:rsid w:val="000E4B81"/>
    <w:rsid w:val="000E4C5E"/>
    <w:rsid w:val="000E50A6"/>
    <w:rsid w:val="000E5151"/>
    <w:rsid w:val="000E5555"/>
    <w:rsid w:val="000E56CA"/>
    <w:rsid w:val="000E572A"/>
    <w:rsid w:val="000E5782"/>
    <w:rsid w:val="000E5854"/>
    <w:rsid w:val="000E5A30"/>
    <w:rsid w:val="000E5FE6"/>
    <w:rsid w:val="000E6687"/>
    <w:rsid w:val="000E6FC4"/>
    <w:rsid w:val="000E7037"/>
    <w:rsid w:val="000E71E1"/>
    <w:rsid w:val="000E767F"/>
    <w:rsid w:val="000E77B4"/>
    <w:rsid w:val="000E77F9"/>
    <w:rsid w:val="000E7AFA"/>
    <w:rsid w:val="000F0028"/>
    <w:rsid w:val="000F0143"/>
    <w:rsid w:val="000F0A36"/>
    <w:rsid w:val="000F12C9"/>
    <w:rsid w:val="000F1477"/>
    <w:rsid w:val="000F1478"/>
    <w:rsid w:val="000F1616"/>
    <w:rsid w:val="000F198F"/>
    <w:rsid w:val="000F1CAC"/>
    <w:rsid w:val="000F21C3"/>
    <w:rsid w:val="000F21E4"/>
    <w:rsid w:val="000F24BF"/>
    <w:rsid w:val="000F25F5"/>
    <w:rsid w:val="000F2611"/>
    <w:rsid w:val="000F2DC0"/>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3"/>
    <w:rsid w:val="000F629F"/>
    <w:rsid w:val="000F65F0"/>
    <w:rsid w:val="000F72B0"/>
    <w:rsid w:val="000F7379"/>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158"/>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0EDF"/>
    <w:rsid w:val="00131049"/>
    <w:rsid w:val="001310F2"/>
    <w:rsid w:val="0013112E"/>
    <w:rsid w:val="001311FA"/>
    <w:rsid w:val="00131204"/>
    <w:rsid w:val="00131397"/>
    <w:rsid w:val="0013154D"/>
    <w:rsid w:val="0013156E"/>
    <w:rsid w:val="00131E32"/>
    <w:rsid w:val="00131FDE"/>
    <w:rsid w:val="00132026"/>
    <w:rsid w:val="00132405"/>
    <w:rsid w:val="0013276F"/>
    <w:rsid w:val="001327EC"/>
    <w:rsid w:val="00132824"/>
    <w:rsid w:val="001328B7"/>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0F63"/>
    <w:rsid w:val="00141AA6"/>
    <w:rsid w:val="00141D01"/>
    <w:rsid w:val="00141D67"/>
    <w:rsid w:val="0014232B"/>
    <w:rsid w:val="001425CA"/>
    <w:rsid w:val="0014260D"/>
    <w:rsid w:val="001426A3"/>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0"/>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225"/>
    <w:rsid w:val="0015561F"/>
    <w:rsid w:val="001558C6"/>
    <w:rsid w:val="00155A67"/>
    <w:rsid w:val="00155EC3"/>
    <w:rsid w:val="00155FE1"/>
    <w:rsid w:val="001562DA"/>
    <w:rsid w:val="001564E2"/>
    <w:rsid w:val="0015660F"/>
    <w:rsid w:val="001568D3"/>
    <w:rsid w:val="00156D4D"/>
    <w:rsid w:val="00156F5C"/>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3"/>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2ED"/>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55D"/>
    <w:rsid w:val="001A060A"/>
    <w:rsid w:val="001A062B"/>
    <w:rsid w:val="001A0C45"/>
    <w:rsid w:val="001A0E16"/>
    <w:rsid w:val="001A0EED"/>
    <w:rsid w:val="001A0FE4"/>
    <w:rsid w:val="001A1591"/>
    <w:rsid w:val="001A16B5"/>
    <w:rsid w:val="001A16C0"/>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A2E"/>
    <w:rsid w:val="001A5FED"/>
    <w:rsid w:val="001A6416"/>
    <w:rsid w:val="001A6549"/>
    <w:rsid w:val="001A67E0"/>
    <w:rsid w:val="001A6829"/>
    <w:rsid w:val="001A6990"/>
    <w:rsid w:val="001A6ABD"/>
    <w:rsid w:val="001A701D"/>
    <w:rsid w:val="001A7456"/>
    <w:rsid w:val="001A7886"/>
    <w:rsid w:val="001A7B00"/>
    <w:rsid w:val="001A7B6A"/>
    <w:rsid w:val="001A7E98"/>
    <w:rsid w:val="001A7F96"/>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50E"/>
    <w:rsid w:val="001B652D"/>
    <w:rsid w:val="001B69E6"/>
    <w:rsid w:val="001B6CCB"/>
    <w:rsid w:val="001B6E1D"/>
    <w:rsid w:val="001B6FD3"/>
    <w:rsid w:val="001B70DA"/>
    <w:rsid w:val="001B731B"/>
    <w:rsid w:val="001B73B0"/>
    <w:rsid w:val="001B755B"/>
    <w:rsid w:val="001B7714"/>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A7"/>
    <w:rsid w:val="001C2ECB"/>
    <w:rsid w:val="001C3B8D"/>
    <w:rsid w:val="001C40CC"/>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220"/>
    <w:rsid w:val="001D14B8"/>
    <w:rsid w:val="001D1DFC"/>
    <w:rsid w:val="001D2319"/>
    <w:rsid w:val="001D23AA"/>
    <w:rsid w:val="001D243D"/>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8BC"/>
    <w:rsid w:val="001E3AB8"/>
    <w:rsid w:val="001E3B32"/>
    <w:rsid w:val="001E3EB6"/>
    <w:rsid w:val="001E3F19"/>
    <w:rsid w:val="001E4293"/>
    <w:rsid w:val="001E4630"/>
    <w:rsid w:val="001E4795"/>
    <w:rsid w:val="001E48F0"/>
    <w:rsid w:val="001E4CA2"/>
    <w:rsid w:val="001E4C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3F"/>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13"/>
    <w:rsid w:val="001F3F8B"/>
    <w:rsid w:val="001F4380"/>
    <w:rsid w:val="001F47F2"/>
    <w:rsid w:val="001F4BC8"/>
    <w:rsid w:val="001F4D67"/>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B72"/>
    <w:rsid w:val="00200DD2"/>
    <w:rsid w:val="002010B3"/>
    <w:rsid w:val="00201173"/>
    <w:rsid w:val="00201439"/>
    <w:rsid w:val="00201B74"/>
    <w:rsid w:val="00201C15"/>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C9"/>
    <w:rsid w:val="00205F7A"/>
    <w:rsid w:val="00206085"/>
    <w:rsid w:val="0020609D"/>
    <w:rsid w:val="002062BE"/>
    <w:rsid w:val="002064AB"/>
    <w:rsid w:val="00206546"/>
    <w:rsid w:val="0020688A"/>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092"/>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41CD"/>
    <w:rsid w:val="002242C6"/>
    <w:rsid w:val="00224944"/>
    <w:rsid w:val="00224D8F"/>
    <w:rsid w:val="00224EC1"/>
    <w:rsid w:val="0022511F"/>
    <w:rsid w:val="0022526F"/>
    <w:rsid w:val="00225B6E"/>
    <w:rsid w:val="00225C07"/>
    <w:rsid w:val="00225DBD"/>
    <w:rsid w:val="0022604B"/>
    <w:rsid w:val="00226341"/>
    <w:rsid w:val="00226424"/>
    <w:rsid w:val="00226560"/>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9C7"/>
    <w:rsid w:val="00230E79"/>
    <w:rsid w:val="00230EC5"/>
    <w:rsid w:val="002313AD"/>
    <w:rsid w:val="00231834"/>
    <w:rsid w:val="00231A6D"/>
    <w:rsid w:val="00231E70"/>
    <w:rsid w:val="002320CD"/>
    <w:rsid w:val="0023237A"/>
    <w:rsid w:val="00232467"/>
    <w:rsid w:val="002324D0"/>
    <w:rsid w:val="00232754"/>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733"/>
    <w:rsid w:val="00236A44"/>
    <w:rsid w:val="00236B4F"/>
    <w:rsid w:val="0023704E"/>
    <w:rsid w:val="00237093"/>
    <w:rsid w:val="00237640"/>
    <w:rsid w:val="00237ACD"/>
    <w:rsid w:val="00237E07"/>
    <w:rsid w:val="0024006C"/>
    <w:rsid w:val="00240302"/>
    <w:rsid w:val="0024035B"/>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F2"/>
    <w:rsid w:val="002439F4"/>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6ABB"/>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D5"/>
    <w:rsid w:val="00267361"/>
    <w:rsid w:val="0026738B"/>
    <w:rsid w:val="002676D2"/>
    <w:rsid w:val="0026782E"/>
    <w:rsid w:val="0026783C"/>
    <w:rsid w:val="002678E1"/>
    <w:rsid w:val="002679A4"/>
    <w:rsid w:val="00267BD2"/>
    <w:rsid w:val="0027053A"/>
    <w:rsid w:val="002705C1"/>
    <w:rsid w:val="002707A3"/>
    <w:rsid w:val="00270A13"/>
    <w:rsid w:val="00270AC7"/>
    <w:rsid w:val="00270BBB"/>
    <w:rsid w:val="00270E49"/>
    <w:rsid w:val="00270EBB"/>
    <w:rsid w:val="00271658"/>
    <w:rsid w:val="002716BD"/>
    <w:rsid w:val="00271BD5"/>
    <w:rsid w:val="00271ED7"/>
    <w:rsid w:val="00271F04"/>
    <w:rsid w:val="00272125"/>
    <w:rsid w:val="0027228F"/>
    <w:rsid w:val="00272588"/>
    <w:rsid w:val="002726CF"/>
    <w:rsid w:val="0027272B"/>
    <w:rsid w:val="00272B25"/>
    <w:rsid w:val="00272B65"/>
    <w:rsid w:val="00272B6E"/>
    <w:rsid w:val="00272CBD"/>
    <w:rsid w:val="0027325C"/>
    <w:rsid w:val="002732E6"/>
    <w:rsid w:val="00273375"/>
    <w:rsid w:val="00273B7A"/>
    <w:rsid w:val="00273B85"/>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8014B"/>
    <w:rsid w:val="002801AB"/>
    <w:rsid w:val="00280389"/>
    <w:rsid w:val="002803AE"/>
    <w:rsid w:val="002812D2"/>
    <w:rsid w:val="0028154B"/>
    <w:rsid w:val="00281628"/>
    <w:rsid w:val="00281D5B"/>
    <w:rsid w:val="00281F71"/>
    <w:rsid w:val="002822B2"/>
    <w:rsid w:val="00283142"/>
    <w:rsid w:val="0028320B"/>
    <w:rsid w:val="002835A8"/>
    <w:rsid w:val="002837E6"/>
    <w:rsid w:val="002838D0"/>
    <w:rsid w:val="002839D0"/>
    <w:rsid w:val="00283A6F"/>
    <w:rsid w:val="00283AB2"/>
    <w:rsid w:val="00283D87"/>
    <w:rsid w:val="00283E7C"/>
    <w:rsid w:val="00283ED0"/>
    <w:rsid w:val="002840A7"/>
    <w:rsid w:val="002841C4"/>
    <w:rsid w:val="00284648"/>
    <w:rsid w:val="00284866"/>
    <w:rsid w:val="002848B3"/>
    <w:rsid w:val="00285020"/>
    <w:rsid w:val="0028509E"/>
    <w:rsid w:val="00285163"/>
    <w:rsid w:val="00285997"/>
    <w:rsid w:val="00285ACA"/>
    <w:rsid w:val="00285CBD"/>
    <w:rsid w:val="00286326"/>
    <w:rsid w:val="0028660B"/>
    <w:rsid w:val="00286BB4"/>
    <w:rsid w:val="00286D99"/>
    <w:rsid w:val="0028723E"/>
    <w:rsid w:val="00287251"/>
    <w:rsid w:val="002873B3"/>
    <w:rsid w:val="002874FF"/>
    <w:rsid w:val="002875CA"/>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6B"/>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431"/>
    <w:rsid w:val="002B663E"/>
    <w:rsid w:val="002B67B5"/>
    <w:rsid w:val="002B6EC2"/>
    <w:rsid w:val="002B7077"/>
    <w:rsid w:val="002B77D3"/>
    <w:rsid w:val="002B7988"/>
    <w:rsid w:val="002B7C84"/>
    <w:rsid w:val="002B7DC6"/>
    <w:rsid w:val="002B7FBD"/>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430"/>
    <w:rsid w:val="002C4689"/>
    <w:rsid w:val="002C4818"/>
    <w:rsid w:val="002C499F"/>
    <w:rsid w:val="002C4C31"/>
    <w:rsid w:val="002C510C"/>
    <w:rsid w:val="002C55E3"/>
    <w:rsid w:val="002C5785"/>
    <w:rsid w:val="002C586D"/>
    <w:rsid w:val="002C587D"/>
    <w:rsid w:val="002C5C35"/>
    <w:rsid w:val="002C5D3E"/>
    <w:rsid w:val="002C5F7E"/>
    <w:rsid w:val="002C6474"/>
    <w:rsid w:val="002C653B"/>
    <w:rsid w:val="002C6767"/>
    <w:rsid w:val="002C6789"/>
    <w:rsid w:val="002C6B39"/>
    <w:rsid w:val="002C6DC5"/>
    <w:rsid w:val="002C6FE8"/>
    <w:rsid w:val="002C70AB"/>
    <w:rsid w:val="002C70F2"/>
    <w:rsid w:val="002D06E7"/>
    <w:rsid w:val="002D071D"/>
    <w:rsid w:val="002D0DC0"/>
    <w:rsid w:val="002D0E89"/>
    <w:rsid w:val="002D0ECE"/>
    <w:rsid w:val="002D0ED7"/>
    <w:rsid w:val="002D11E3"/>
    <w:rsid w:val="002D1376"/>
    <w:rsid w:val="002D15E5"/>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65D"/>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A6A"/>
    <w:rsid w:val="002F200D"/>
    <w:rsid w:val="002F22C6"/>
    <w:rsid w:val="002F238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1134"/>
    <w:rsid w:val="003012FB"/>
    <w:rsid w:val="0030155D"/>
    <w:rsid w:val="00301721"/>
    <w:rsid w:val="003019E2"/>
    <w:rsid w:val="00302082"/>
    <w:rsid w:val="00302674"/>
    <w:rsid w:val="0030274D"/>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0D7"/>
    <w:rsid w:val="003101CE"/>
    <w:rsid w:val="0031042A"/>
    <w:rsid w:val="003105D5"/>
    <w:rsid w:val="00310861"/>
    <w:rsid w:val="0031097D"/>
    <w:rsid w:val="00310D8A"/>
    <w:rsid w:val="00310FFE"/>
    <w:rsid w:val="003110C1"/>
    <w:rsid w:val="003112D0"/>
    <w:rsid w:val="00311326"/>
    <w:rsid w:val="003115B1"/>
    <w:rsid w:val="00311BB4"/>
    <w:rsid w:val="00311CE3"/>
    <w:rsid w:val="0031213C"/>
    <w:rsid w:val="00312285"/>
    <w:rsid w:val="003124E4"/>
    <w:rsid w:val="003126A5"/>
    <w:rsid w:val="003126A9"/>
    <w:rsid w:val="003126EB"/>
    <w:rsid w:val="00312814"/>
    <w:rsid w:val="00312A09"/>
    <w:rsid w:val="00312DE9"/>
    <w:rsid w:val="00313190"/>
    <w:rsid w:val="00313249"/>
    <w:rsid w:val="0031328D"/>
    <w:rsid w:val="00313420"/>
    <w:rsid w:val="00313673"/>
    <w:rsid w:val="00313982"/>
    <w:rsid w:val="00313A55"/>
    <w:rsid w:val="00313A7A"/>
    <w:rsid w:val="00313D30"/>
    <w:rsid w:val="00313F42"/>
    <w:rsid w:val="00314086"/>
    <w:rsid w:val="00314255"/>
    <w:rsid w:val="00314286"/>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A4E"/>
    <w:rsid w:val="00320CBB"/>
    <w:rsid w:val="0032217F"/>
    <w:rsid w:val="00322487"/>
    <w:rsid w:val="003224CE"/>
    <w:rsid w:val="003225AD"/>
    <w:rsid w:val="00322610"/>
    <w:rsid w:val="003228F7"/>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43D"/>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712"/>
    <w:rsid w:val="00335F96"/>
    <w:rsid w:val="00336325"/>
    <w:rsid w:val="003367A9"/>
    <w:rsid w:val="00336B1A"/>
    <w:rsid w:val="00336BBE"/>
    <w:rsid w:val="003371F0"/>
    <w:rsid w:val="0033732A"/>
    <w:rsid w:val="003373E0"/>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49C"/>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799"/>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150"/>
    <w:rsid w:val="00354607"/>
    <w:rsid w:val="003548BD"/>
    <w:rsid w:val="00355484"/>
    <w:rsid w:val="00355920"/>
    <w:rsid w:val="00355B80"/>
    <w:rsid w:val="00355CD9"/>
    <w:rsid w:val="00355E2E"/>
    <w:rsid w:val="00355FFB"/>
    <w:rsid w:val="003564A6"/>
    <w:rsid w:val="003567D7"/>
    <w:rsid w:val="00356FBC"/>
    <w:rsid w:val="00357A69"/>
    <w:rsid w:val="00357ABE"/>
    <w:rsid w:val="00357E7A"/>
    <w:rsid w:val="003601F5"/>
    <w:rsid w:val="00360243"/>
    <w:rsid w:val="003602AE"/>
    <w:rsid w:val="003602C0"/>
    <w:rsid w:val="003602F1"/>
    <w:rsid w:val="0036088C"/>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BFA"/>
    <w:rsid w:val="00363EAE"/>
    <w:rsid w:val="00363F7F"/>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7"/>
    <w:rsid w:val="00372DEC"/>
    <w:rsid w:val="0037307F"/>
    <w:rsid w:val="00373627"/>
    <w:rsid w:val="00373743"/>
    <w:rsid w:val="00373ACD"/>
    <w:rsid w:val="00373B9A"/>
    <w:rsid w:val="00373E81"/>
    <w:rsid w:val="003749E9"/>
    <w:rsid w:val="00374A28"/>
    <w:rsid w:val="00374C7A"/>
    <w:rsid w:val="00374D62"/>
    <w:rsid w:val="00374D7A"/>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C32"/>
    <w:rsid w:val="00376F2B"/>
    <w:rsid w:val="00377214"/>
    <w:rsid w:val="00377B16"/>
    <w:rsid w:val="00377C7D"/>
    <w:rsid w:val="00377EE2"/>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37"/>
    <w:rsid w:val="00386847"/>
    <w:rsid w:val="00386966"/>
    <w:rsid w:val="003869FC"/>
    <w:rsid w:val="00386A42"/>
    <w:rsid w:val="00386BBB"/>
    <w:rsid w:val="00386C52"/>
    <w:rsid w:val="00386D1E"/>
    <w:rsid w:val="00386D59"/>
    <w:rsid w:val="00387553"/>
    <w:rsid w:val="00387A1F"/>
    <w:rsid w:val="00387B02"/>
    <w:rsid w:val="00387B9B"/>
    <w:rsid w:val="00387D43"/>
    <w:rsid w:val="00387DA9"/>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5E7C"/>
    <w:rsid w:val="003960E3"/>
    <w:rsid w:val="00396BAA"/>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BC8"/>
    <w:rsid w:val="003A2D5C"/>
    <w:rsid w:val="003A3217"/>
    <w:rsid w:val="003A3308"/>
    <w:rsid w:val="003A3347"/>
    <w:rsid w:val="003A3581"/>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112"/>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C3"/>
    <w:rsid w:val="003B61E2"/>
    <w:rsid w:val="003B65DE"/>
    <w:rsid w:val="003B79F5"/>
    <w:rsid w:val="003B7A44"/>
    <w:rsid w:val="003B7C6F"/>
    <w:rsid w:val="003B7F25"/>
    <w:rsid w:val="003C0148"/>
    <w:rsid w:val="003C0762"/>
    <w:rsid w:val="003C09D1"/>
    <w:rsid w:val="003C1125"/>
    <w:rsid w:val="003C232F"/>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5F16"/>
    <w:rsid w:val="003C6058"/>
    <w:rsid w:val="003C61A5"/>
    <w:rsid w:val="003C6202"/>
    <w:rsid w:val="003C6463"/>
    <w:rsid w:val="003C6483"/>
    <w:rsid w:val="003C65F4"/>
    <w:rsid w:val="003C7F86"/>
    <w:rsid w:val="003D0106"/>
    <w:rsid w:val="003D0216"/>
    <w:rsid w:val="003D030B"/>
    <w:rsid w:val="003D0565"/>
    <w:rsid w:val="003D0A6F"/>
    <w:rsid w:val="003D0C83"/>
    <w:rsid w:val="003D0EB1"/>
    <w:rsid w:val="003D0EC2"/>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A4D"/>
    <w:rsid w:val="003D4CAF"/>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879"/>
    <w:rsid w:val="003F38F3"/>
    <w:rsid w:val="003F39D3"/>
    <w:rsid w:val="003F3D20"/>
    <w:rsid w:val="003F43C9"/>
    <w:rsid w:val="003F45B9"/>
    <w:rsid w:val="003F46BB"/>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104"/>
    <w:rsid w:val="00400215"/>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0F64"/>
    <w:rsid w:val="004113C9"/>
    <w:rsid w:val="004117DA"/>
    <w:rsid w:val="00411C1D"/>
    <w:rsid w:val="00411D07"/>
    <w:rsid w:val="00411D64"/>
    <w:rsid w:val="00411DAA"/>
    <w:rsid w:val="00411DED"/>
    <w:rsid w:val="00411E68"/>
    <w:rsid w:val="0041235F"/>
    <w:rsid w:val="004125E0"/>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9C"/>
    <w:rsid w:val="004170CA"/>
    <w:rsid w:val="004171F5"/>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855"/>
    <w:rsid w:val="00422C7D"/>
    <w:rsid w:val="0042301E"/>
    <w:rsid w:val="00423107"/>
    <w:rsid w:val="0042327B"/>
    <w:rsid w:val="004232CF"/>
    <w:rsid w:val="00423740"/>
    <w:rsid w:val="0042390C"/>
    <w:rsid w:val="00423E29"/>
    <w:rsid w:val="00424222"/>
    <w:rsid w:val="00424257"/>
    <w:rsid w:val="00424676"/>
    <w:rsid w:val="0042494A"/>
    <w:rsid w:val="00424A04"/>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DC6"/>
    <w:rsid w:val="00432E35"/>
    <w:rsid w:val="00433588"/>
    <w:rsid w:val="00433B4A"/>
    <w:rsid w:val="00433BA8"/>
    <w:rsid w:val="00433CAF"/>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B9E"/>
    <w:rsid w:val="00436F8D"/>
    <w:rsid w:val="00437AE6"/>
    <w:rsid w:val="00437C0F"/>
    <w:rsid w:val="00437E8E"/>
    <w:rsid w:val="00437F03"/>
    <w:rsid w:val="0044044A"/>
    <w:rsid w:val="004405A4"/>
    <w:rsid w:val="00440702"/>
    <w:rsid w:val="00440A28"/>
    <w:rsid w:val="00440E40"/>
    <w:rsid w:val="00441807"/>
    <w:rsid w:val="00441BA9"/>
    <w:rsid w:val="00442413"/>
    <w:rsid w:val="004427B2"/>
    <w:rsid w:val="00442832"/>
    <w:rsid w:val="00442D5E"/>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D8B"/>
    <w:rsid w:val="00446E8B"/>
    <w:rsid w:val="00446E9D"/>
    <w:rsid w:val="00447033"/>
    <w:rsid w:val="004479B5"/>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48C"/>
    <w:rsid w:val="004876A4"/>
    <w:rsid w:val="00487951"/>
    <w:rsid w:val="00487E60"/>
    <w:rsid w:val="00487FF2"/>
    <w:rsid w:val="0049024E"/>
    <w:rsid w:val="00490397"/>
    <w:rsid w:val="00490AA2"/>
    <w:rsid w:val="00490B97"/>
    <w:rsid w:val="00491134"/>
    <w:rsid w:val="0049125E"/>
    <w:rsid w:val="004915BF"/>
    <w:rsid w:val="00491715"/>
    <w:rsid w:val="00491B11"/>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2A1"/>
    <w:rsid w:val="004A49C1"/>
    <w:rsid w:val="004A4A85"/>
    <w:rsid w:val="004A4AFB"/>
    <w:rsid w:val="004A4F7E"/>
    <w:rsid w:val="004A509A"/>
    <w:rsid w:val="004A50F2"/>
    <w:rsid w:val="004A51A4"/>
    <w:rsid w:val="004A59D0"/>
    <w:rsid w:val="004A5CC3"/>
    <w:rsid w:val="004A5F2C"/>
    <w:rsid w:val="004A626E"/>
    <w:rsid w:val="004A65EC"/>
    <w:rsid w:val="004A6689"/>
    <w:rsid w:val="004A6833"/>
    <w:rsid w:val="004A68D8"/>
    <w:rsid w:val="004A69A7"/>
    <w:rsid w:val="004A6BA1"/>
    <w:rsid w:val="004A6D3A"/>
    <w:rsid w:val="004A6F69"/>
    <w:rsid w:val="004A7008"/>
    <w:rsid w:val="004A72B1"/>
    <w:rsid w:val="004A731C"/>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57D"/>
    <w:rsid w:val="004B6639"/>
    <w:rsid w:val="004B66B0"/>
    <w:rsid w:val="004B6884"/>
    <w:rsid w:val="004B6A6C"/>
    <w:rsid w:val="004B6B07"/>
    <w:rsid w:val="004B70EF"/>
    <w:rsid w:val="004B7326"/>
    <w:rsid w:val="004B789E"/>
    <w:rsid w:val="004B795B"/>
    <w:rsid w:val="004B7BDF"/>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1CC"/>
    <w:rsid w:val="004C242E"/>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65A8"/>
    <w:rsid w:val="004C6949"/>
    <w:rsid w:val="004C6B26"/>
    <w:rsid w:val="004C6B93"/>
    <w:rsid w:val="004C6BA3"/>
    <w:rsid w:val="004C6BA5"/>
    <w:rsid w:val="004C6BC6"/>
    <w:rsid w:val="004C6C01"/>
    <w:rsid w:val="004C7152"/>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4A8"/>
    <w:rsid w:val="004D3A5F"/>
    <w:rsid w:val="004D3A8F"/>
    <w:rsid w:val="004D3DCB"/>
    <w:rsid w:val="004D42C7"/>
    <w:rsid w:val="004D437B"/>
    <w:rsid w:val="004D440D"/>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7C5"/>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6D0"/>
    <w:rsid w:val="004F3955"/>
    <w:rsid w:val="004F3CFD"/>
    <w:rsid w:val="004F3F7F"/>
    <w:rsid w:val="004F4233"/>
    <w:rsid w:val="004F44D2"/>
    <w:rsid w:val="004F492C"/>
    <w:rsid w:val="004F4B8A"/>
    <w:rsid w:val="004F4C92"/>
    <w:rsid w:val="004F4E6C"/>
    <w:rsid w:val="004F4EC3"/>
    <w:rsid w:val="004F4F07"/>
    <w:rsid w:val="004F5ABD"/>
    <w:rsid w:val="004F5E9A"/>
    <w:rsid w:val="004F611A"/>
    <w:rsid w:val="004F61A5"/>
    <w:rsid w:val="004F6423"/>
    <w:rsid w:val="004F6462"/>
    <w:rsid w:val="004F67E6"/>
    <w:rsid w:val="004F69B4"/>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21B"/>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2A4"/>
    <w:rsid w:val="005065D8"/>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62"/>
    <w:rsid w:val="00512C5C"/>
    <w:rsid w:val="00512DFB"/>
    <w:rsid w:val="005130FE"/>
    <w:rsid w:val="00513708"/>
    <w:rsid w:val="0051388C"/>
    <w:rsid w:val="005139D6"/>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354"/>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1315"/>
    <w:rsid w:val="0053143A"/>
    <w:rsid w:val="00531E81"/>
    <w:rsid w:val="005320F4"/>
    <w:rsid w:val="005321A4"/>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2A2"/>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E53"/>
    <w:rsid w:val="00542F1C"/>
    <w:rsid w:val="00542F61"/>
    <w:rsid w:val="00542FAB"/>
    <w:rsid w:val="00543125"/>
    <w:rsid w:val="00543C2A"/>
    <w:rsid w:val="00543F4F"/>
    <w:rsid w:val="00543FB7"/>
    <w:rsid w:val="00544325"/>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6CB"/>
    <w:rsid w:val="005477EB"/>
    <w:rsid w:val="0054797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2A6E"/>
    <w:rsid w:val="00553009"/>
    <w:rsid w:val="00553144"/>
    <w:rsid w:val="00553538"/>
    <w:rsid w:val="005537F1"/>
    <w:rsid w:val="00553C62"/>
    <w:rsid w:val="00553C86"/>
    <w:rsid w:val="005543E1"/>
    <w:rsid w:val="005545F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92B"/>
    <w:rsid w:val="005652C4"/>
    <w:rsid w:val="005654E5"/>
    <w:rsid w:val="00565B17"/>
    <w:rsid w:val="00565BE9"/>
    <w:rsid w:val="00565CFA"/>
    <w:rsid w:val="00565E1C"/>
    <w:rsid w:val="00565EC2"/>
    <w:rsid w:val="00566056"/>
    <w:rsid w:val="00566101"/>
    <w:rsid w:val="005663C9"/>
    <w:rsid w:val="00567135"/>
    <w:rsid w:val="005671C3"/>
    <w:rsid w:val="0056753B"/>
    <w:rsid w:val="005676DF"/>
    <w:rsid w:val="00567FE0"/>
    <w:rsid w:val="00570018"/>
    <w:rsid w:val="005700B5"/>
    <w:rsid w:val="00570419"/>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3FF"/>
    <w:rsid w:val="0057777B"/>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32"/>
    <w:rsid w:val="00591B80"/>
    <w:rsid w:val="00591BFA"/>
    <w:rsid w:val="00591C22"/>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021"/>
    <w:rsid w:val="0059732A"/>
    <w:rsid w:val="00597E28"/>
    <w:rsid w:val="005A00B7"/>
    <w:rsid w:val="005A02E7"/>
    <w:rsid w:val="005A0CED"/>
    <w:rsid w:val="005A0E45"/>
    <w:rsid w:val="005A1007"/>
    <w:rsid w:val="005A10AF"/>
    <w:rsid w:val="005A1298"/>
    <w:rsid w:val="005A1672"/>
    <w:rsid w:val="005A1E58"/>
    <w:rsid w:val="005A25CC"/>
    <w:rsid w:val="005A2828"/>
    <w:rsid w:val="005A2A01"/>
    <w:rsid w:val="005A2BD2"/>
    <w:rsid w:val="005A2E4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1AB"/>
    <w:rsid w:val="005B11D1"/>
    <w:rsid w:val="005B12A2"/>
    <w:rsid w:val="005B1499"/>
    <w:rsid w:val="005B15CA"/>
    <w:rsid w:val="005B1793"/>
    <w:rsid w:val="005B18A6"/>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678"/>
    <w:rsid w:val="005B371C"/>
    <w:rsid w:val="005B472E"/>
    <w:rsid w:val="005B4736"/>
    <w:rsid w:val="005B4ACE"/>
    <w:rsid w:val="005B4C1C"/>
    <w:rsid w:val="005B4E42"/>
    <w:rsid w:val="005B51B3"/>
    <w:rsid w:val="005B541A"/>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9D"/>
    <w:rsid w:val="005D0412"/>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080"/>
    <w:rsid w:val="005F1450"/>
    <w:rsid w:val="005F16D5"/>
    <w:rsid w:val="005F16F8"/>
    <w:rsid w:val="005F1880"/>
    <w:rsid w:val="005F1EB7"/>
    <w:rsid w:val="005F20A1"/>
    <w:rsid w:val="005F22D5"/>
    <w:rsid w:val="005F235B"/>
    <w:rsid w:val="005F2469"/>
    <w:rsid w:val="005F25F4"/>
    <w:rsid w:val="005F26CD"/>
    <w:rsid w:val="005F2964"/>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A0D"/>
    <w:rsid w:val="00600D56"/>
    <w:rsid w:val="00600ECA"/>
    <w:rsid w:val="00600FA7"/>
    <w:rsid w:val="006010E2"/>
    <w:rsid w:val="006011ED"/>
    <w:rsid w:val="00601BE8"/>
    <w:rsid w:val="00601DE8"/>
    <w:rsid w:val="00601E5E"/>
    <w:rsid w:val="00602013"/>
    <w:rsid w:val="006020BC"/>
    <w:rsid w:val="006022AA"/>
    <w:rsid w:val="00602502"/>
    <w:rsid w:val="00602AD4"/>
    <w:rsid w:val="00602B62"/>
    <w:rsid w:val="00602C50"/>
    <w:rsid w:val="00602D0E"/>
    <w:rsid w:val="00602F7B"/>
    <w:rsid w:val="00602FDA"/>
    <w:rsid w:val="0060303B"/>
    <w:rsid w:val="00603070"/>
    <w:rsid w:val="00603175"/>
    <w:rsid w:val="006031CE"/>
    <w:rsid w:val="00603490"/>
    <w:rsid w:val="00603A32"/>
    <w:rsid w:val="00603DDB"/>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524"/>
    <w:rsid w:val="00611870"/>
    <w:rsid w:val="00611AFB"/>
    <w:rsid w:val="00611D5A"/>
    <w:rsid w:val="00611D7D"/>
    <w:rsid w:val="006125BB"/>
    <w:rsid w:val="00612B29"/>
    <w:rsid w:val="006133A2"/>
    <w:rsid w:val="0061367F"/>
    <w:rsid w:val="006136F4"/>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6219"/>
    <w:rsid w:val="00617210"/>
    <w:rsid w:val="006172D4"/>
    <w:rsid w:val="0061730A"/>
    <w:rsid w:val="00617A2D"/>
    <w:rsid w:val="00617EEA"/>
    <w:rsid w:val="00620133"/>
    <w:rsid w:val="00620191"/>
    <w:rsid w:val="006201C2"/>
    <w:rsid w:val="006208A8"/>
    <w:rsid w:val="006209AF"/>
    <w:rsid w:val="006209B5"/>
    <w:rsid w:val="00620D00"/>
    <w:rsid w:val="00620DAC"/>
    <w:rsid w:val="006210D0"/>
    <w:rsid w:val="0062124C"/>
    <w:rsid w:val="006214C1"/>
    <w:rsid w:val="00621552"/>
    <w:rsid w:val="00621896"/>
    <w:rsid w:val="006218C2"/>
    <w:rsid w:val="00621D48"/>
    <w:rsid w:val="00621E3E"/>
    <w:rsid w:val="00622313"/>
    <w:rsid w:val="00622504"/>
    <w:rsid w:val="00622581"/>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5F38"/>
    <w:rsid w:val="00625FFF"/>
    <w:rsid w:val="006265D7"/>
    <w:rsid w:val="0062672E"/>
    <w:rsid w:val="00626A47"/>
    <w:rsid w:val="00626C2D"/>
    <w:rsid w:val="00626D6E"/>
    <w:rsid w:val="00626DCB"/>
    <w:rsid w:val="00626F29"/>
    <w:rsid w:val="00627189"/>
    <w:rsid w:val="0062764C"/>
    <w:rsid w:val="0062796E"/>
    <w:rsid w:val="00627A45"/>
    <w:rsid w:val="00627E61"/>
    <w:rsid w:val="0063024A"/>
    <w:rsid w:val="0063039A"/>
    <w:rsid w:val="006305CB"/>
    <w:rsid w:val="0063066A"/>
    <w:rsid w:val="0063074C"/>
    <w:rsid w:val="00630817"/>
    <w:rsid w:val="00630830"/>
    <w:rsid w:val="0063103C"/>
    <w:rsid w:val="006322CE"/>
    <w:rsid w:val="00632AE5"/>
    <w:rsid w:val="00632E64"/>
    <w:rsid w:val="00633096"/>
    <w:rsid w:val="0063312C"/>
    <w:rsid w:val="00633896"/>
    <w:rsid w:val="006338A5"/>
    <w:rsid w:val="00633979"/>
    <w:rsid w:val="006339A9"/>
    <w:rsid w:val="00634032"/>
    <w:rsid w:val="00634135"/>
    <w:rsid w:val="006341D5"/>
    <w:rsid w:val="00634456"/>
    <w:rsid w:val="0063478B"/>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EA7"/>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709"/>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5BBB"/>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BF4"/>
    <w:rsid w:val="00675C06"/>
    <w:rsid w:val="00675C14"/>
    <w:rsid w:val="00675CF4"/>
    <w:rsid w:val="00675D67"/>
    <w:rsid w:val="006763C1"/>
    <w:rsid w:val="00676A76"/>
    <w:rsid w:val="00676A8D"/>
    <w:rsid w:val="00676BBD"/>
    <w:rsid w:val="00676BF2"/>
    <w:rsid w:val="00676E45"/>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0E3A"/>
    <w:rsid w:val="006A1597"/>
    <w:rsid w:val="006A16C7"/>
    <w:rsid w:val="006A18FF"/>
    <w:rsid w:val="006A1A0B"/>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3DE7"/>
    <w:rsid w:val="006B409D"/>
    <w:rsid w:val="006B43A0"/>
    <w:rsid w:val="006B4A0E"/>
    <w:rsid w:val="006B4A74"/>
    <w:rsid w:val="006B4B00"/>
    <w:rsid w:val="006B558D"/>
    <w:rsid w:val="006B5735"/>
    <w:rsid w:val="006B58B9"/>
    <w:rsid w:val="006B5E32"/>
    <w:rsid w:val="006B5E5B"/>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214D"/>
    <w:rsid w:val="006C2355"/>
    <w:rsid w:val="006C287B"/>
    <w:rsid w:val="006C30C0"/>
    <w:rsid w:val="006C31D4"/>
    <w:rsid w:val="006C3423"/>
    <w:rsid w:val="006C4727"/>
    <w:rsid w:val="006C4D22"/>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47E"/>
    <w:rsid w:val="006D46C9"/>
    <w:rsid w:val="006D4B28"/>
    <w:rsid w:val="006D529F"/>
    <w:rsid w:val="006D54AC"/>
    <w:rsid w:val="006D54E6"/>
    <w:rsid w:val="006D5523"/>
    <w:rsid w:val="006D56B9"/>
    <w:rsid w:val="006D5B37"/>
    <w:rsid w:val="006D5BF2"/>
    <w:rsid w:val="006D5CB1"/>
    <w:rsid w:val="006D5E99"/>
    <w:rsid w:val="006D616D"/>
    <w:rsid w:val="006D6A08"/>
    <w:rsid w:val="006D6CE3"/>
    <w:rsid w:val="006D6F90"/>
    <w:rsid w:val="006D730C"/>
    <w:rsid w:val="006D73E8"/>
    <w:rsid w:val="006D7427"/>
    <w:rsid w:val="006D742A"/>
    <w:rsid w:val="006D761D"/>
    <w:rsid w:val="006E00F9"/>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613"/>
    <w:rsid w:val="006E2883"/>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A2E"/>
    <w:rsid w:val="006E6BDE"/>
    <w:rsid w:val="006E6CF1"/>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4C"/>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65C"/>
    <w:rsid w:val="007037EA"/>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BE9"/>
    <w:rsid w:val="00707E37"/>
    <w:rsid w:val="00707FA1"/>
    <w:rsid w:val="00710238"/>
    <w:rsid w:val="0071023F"/>
    <w:rsid w:val="0071040D"/>
    <w:rsid w:val="00710717"/>
    <w:rsid w:val="007108E6"/>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14"/>
    <w:rsid w:val="007228BF"/>
    <w:rsid w:val="0072320E"/>
    <w:rsid w:val="00723279"/>
    <w:rsid w:val="0072329F"/>
    <w:rsid w:val="007237E2"/>
    <w:rsid w:val="00723A7C"/>
    <w:rsid w:val="0072451D"/>
    <w:rsid w:val="0072464F"/>
    <w:rsid w:val="007246FB"/>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5F89"/>
    <w:rsid w:val="00726910"/>
    <w:rsid w:val="0072782A"/>
    <w:rsid w:val="00727DBF"/>
    <w:rsid w:val="00730512"/>
    <w:rsid w:val="0073055A"/>
    <w:rsid w:val="00730654"/>
    <w:rsid w:val="007306BF"/>
    <w:rsid w:val="00730AEA"/>
    <w:rsid w:val="00730C5B"/>
    <w:rsid w:val="00731045"/>
    <w:rsid w:val="007310C2"/>
    <w:rsid w:val="007313FF"/>
    <w:rsid w:val="007315FF"/>
    <w:rsid w:val="00732019"/>
    <w:rsid w:val="00732369"/>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80"/>
    <w:rsid w:val="00743632"/>
    <w:rsid w:val="00743B97"/>
    <w:rsid w:val="00743BE2"/>
    <w:rsid w:val="00743C42"/>
    <w:rsid w:val="00743C66"/>
    <w:rsid w:val="00743F4D"/>
    <w:rsid w:val="0074419D"/>
    <w:rsid w:val="00744339"/>
    <w:rsid w:val="0074434D"/>
    <w:rsid w:val="00744366"/>
    <w:rsid w:val="0074481F"/>
    <w:rsid w:val="0074497F"/>
    <w:rsid w:val="00744E13"/>
    <w:rsid w:val="00744FF6"/>
    <w:rsid w:val="0074504E"/>
    <w:rsid w:val="0074533B"/>
    <w:rsid w:val="00745449"/>
    <w:rsid w:val="00745495"/>
    <w:rsid w:val="007454A9"/>
    <w:rsid w:val="007454F7"/>
    <w:rsid w:val="0074566D"/>
    <w:rsid w:val="007456D2"/>
    <w:rsid w:val="007457BA"/>
    <w:rsid w:val="0074629C"/>
    <w:rsid w:val="007463BF"/>
    <w:rsid w:val="00746603"/>
    <w:rsid w:val="0074663C"/>
    <w:rsid w:val="00746672"/>
    <w:rsid w:val="00746694"/>
    <w:rsid w:val="007467A5"/>
    <w:rsid w:val="00746C1D"/>
    <w:rsid w:val="00746C26"/>
    <w:rsid w:val="00747517"/>
    <w:rsid w:val="007475C6"/>
    <w:rsid w:val="007475D0"/>
    <w:rsid w:val="00747F0B"/>
    <w:rsid w:val="007500B1"/>
    <w:rsid w:val="00750235"/>
    <w:rsid w:val="0075026E"/>
    <w:rsid w:val="007503E2"/>
    <w:rsid w:val="00750486"/>
    <w:rsid w:val="00750909"/>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154"/>
    <w:rsid w:val="00760739"/>
    <w:rsid w:val="00760BFB"/>
    <w:rsid w:val="00761175"/>
    <w:rsid w:val="00761242"/>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047"/>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054"/>
    <w:rsid w:val="00770789"/>
    <w:rsid w:val="00770853"/>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72E"/>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586"/>
    <w:rsid w:val="007805F1"/>
    <w:rsid w:val="00780A9E"/>
    <w:rsid w:val="00780F9F"/>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3E9"/>
    <w:rsid w:val="00786533"/>
    <w:rsid w:val="00786560"/>
    <w:rsid w:val="007868AB"/>
    <w:rsid w:val="007868EA"/>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AE9"/>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509"/>
    <w:rsid w:val="007A1660"/>
    <w:rsid w:val="007A1890"/>
    <w:rsid w:val="007A1940"/>
    <w:rsid w:val="007A19E0"/>
    <w:rsid w:val="007A1E09"/>
    <w:rsid w:val="007A1E0A"/>
    <w:rsid w:val="007A1E31"/>
    <w:rsid w:val="007A1F07"/>
    <w:rsid w:val="007A21B9"/>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5321"/>
    <w:rsid w:val="007A5A5B"/>
    <w:rsid w:val="007A5C9D"/>
    <w:rsid w:val="007A5E0C"/>
    <w:rsid w:val="007A62BB"/>
    <w:rsid w:val="007A63FF"/>
    <w:rsid w:val="007A641A"/>
    <w:rsid w:val="007A64EA"/>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41E"/>
    <w:rsid w:val="007C457F"/>
    <w:rsid w:val="007C52B4"/>
    <w:rsid w:val="007C539E"/>
    <w:rsid w:val="007C6354"/>
    <w:rsid w:val="007C65E9"/>
    <w:rsid w:val="007C67A6"/>
    <w:rsid w:val="007C6874"/>
    <w:rsid w:val="007C6BC4"/>
    <w:rsid w:val="007C6C95"/>
    <w:rsid w:val="007C6E39"/>
    <w:rsid w:val="007C7311"/>
    <w:rsid w:val="007C7BDC"/>
    <w:rsid w:val="007C7EAB"/>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87B"/>
    <w:rsid w:val="007D4CC2"/>
    <w:rsid w:val="007D54CF"/>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C05"/>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1D"/>
    <w:rsid w:val="008134AA"/>
    <w:rsid w:val="008136D8"/>
    <w:rsid w:val="008138EA"/>
    <w:rsid w:val="008139F2"/>
    <w:rsid w:val="00813BC9"/>
    <w:rsid w:val="00813C14"/>
    <w:rsid w:val="00813E05"/>
    <w:rsid w:val="00813FCB"/>
    <w:rsid w:val="00814B8D"/>
    <w:rsid w:val="00814CC4"/>
    <w:rsid w:val="00814F00"/>
    <w:rsid w:val="00814F90"/>
    <w:rsid w:val="00815001"/>
    <w:rsid w:val="008153CC"/>
    <w:rsid w:val="0081542F"/>
    <w:rsid w:val="008155C9"/>
    <w:rsid w:val="0081578C"/>
    <w:rsid w:val="008158D9"/>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21D4"/>
    <w:rsid w:val="0082255A"/>
    <w:rsid w:val="008225ED"/>
    <w:rsid w:val="008226C3"/>
    <w:rsid w:val="0082289D"/>
    <w:rsid w:val="00822912"/>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941"/>
    <w:rsid w:val="0083395C"/>
    <w:rsid w:val="00833A7F"/>
    <w:rsid w:val="00833F8E"/>
    <w:rsid w:val="00834593"/>
    <w:rsid w:val="008345E0"/>
    <w:rsid w:val="0083482E"/>
    <w:rsid w:val="00834A63"/>
    <w:rsid w:val="00834D30"/>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707F"/>
    <w:rsid w:val="008471E8"/>
    <w:rsid w:val="00847296"/>
    <w:rsid w:val="00847538"/>
    <w:rsid w:val="00847A2B"/>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3A8F"/>
    <w:rsid w:val="00854469"/>
    <w:rsid w:val="008547B7"/>
    <w:rsid w:val="0085496C"/>
    <w:rsid w:val="00854D99"/>
    <w:rsid w:val="00854DF7"/>
    <w:rsid w:val="00854F06"/>
    <w:rsid w:val="00855205"/>
    <w:rsid w:val="008558FB"/>
    <w:rsid w:val="00855B14"/>
    <w:rsid w:val="00855B27"/>
    <w:rsid w:val="00855B44"/>
    <w:rsid w:val="00855C1F"/>
    <w:rsid w:val="008560F3"/>
    <w:rsid w:val="008563AE"/>
    <w:rsid w:val="00856700"/>
    <w:rsid w:val="0085671D"/>
    <w:rsid w:val="0085678E"/>
    <w:rsid w:val="0085683C"/>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6A27"/>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3F38"/>
    <w:rsid w:val="00874185"/>
    <w:rsid w:val="00874355"/>
    <w:rsid w:val="00874893"/>
    <w:rsid w:val="00874A22"/>
    <w:rsid w:val="00874CAD"/>
    <w:rsid w:val="00874E52"/>
    <w:rsid w:val="00874F38"/>
    <w:rsid w:val="008753AF"/>
    <w:rsid w:val="008758BA"/>
    <w:rsid w:val="00875C83"/>
    <w:rsid w:val="00875C93"/>
    <w:rsid w:val="00875E12"/>
    <w:rsid w:val="00876434"/>
    <w:rsid w:val="0087651A"/>
    <w:rsid w:val="00876616"/>
    <w:rsid w:val="00876D07"/>
    <w:rsid w:val="00876D19"/>
    <w:rsid w:val="00876ED4"/>
    <w:rsid w:val="00877077"/>
    <w:rsid w:val="0087765C"/>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5FB"/>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375"/>
    <w:rsid w:val="008A3509"/>
    <w:rsid w:val="008A369E"/>
    <w:rsid w:val="008A38A5"/>
    <w:rsid w:val="008A3909"/>
    <w:rsid w:val="008A3B15"/>
    <w:rsid w:val="008A3C4F"/>
    <w:rsid w:val="008A3CAB"/>
    <w:rsid w:val="008A3D55"/>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3167"/>
    <w:rsid w:val="008C387E"/>
    <w:rsid w:val="008C3A9B"/>
    <w:rsid w:val="008C3B06"/>
    <w:rsid w:val="008C4009"/>
    <w:rsid w:val="008C41AB"/>
    <w:rsid w:val="008C46A1"/>
    <w:rsid w:val="008C479A"/>
    <w:rsid w:val="008C493D"/>
    <w:rsid w:val="008C4A23"/>
    <w:rsid w:val="008C4DB7"/>
    <w:rsid w:val="008C4E7E"/>
    <w:rsid w:val="008C5164"/>
    <w:rsid w:val="008C570F"/>
    <w:rsid w:val="008C57BD"/>
    <w:rsid w:val="008C5980"/>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192"/>
    <w:rsid w:val="008D42A0"/>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E005C"/>
    <w:rsid w:val="008E0348"/>
    <w:rsid w:val="008E07B6"/>
    <w:rsid w:val="008E0912"/>
    <w:rsid w:val="008E0CB2"/>
    <w:rsid w:val="008E0DB4"/>
    <w:rsid w:val="008E0EB3"/>
    <w:rsid w:val="008E0F4D"/>
    <w:rsid w:val="008E0FB6"/>
    <w:rsid w:val="008E115F"/>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74"/>
    <w:rsid w:val="008E4C42"/>
    <w:rsid w:val="008E5132"/>
    <w:rsid w:val="008E52F0"/>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A34"/>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26A"/>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3F7C"/>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B81"/>
    <w:rsid w:val="00935C78"/>
    <w:rsid w:val="00935E26"/>
    <w:rsid w:val="00935EB6"/>
    <w:rsid w:val="00936049"/>
    <w:rsid w:val="0093617F"/>
    <w:rsid w:val="00937954"/>
    <w:rsid w:val="00940263"/>
    <w:rsid w:val="009406FA"/>
    <w:rsid w:val="00940D72"/>
    <w:rsid w:val="00940E34"/>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69B"/>
    <w:rsid w:val="0094696E"/>
    <w:rsid w:val="00946E03"/>
    <w:rsid w:val="009471CE"/>
    <w:rsid w:val="009476B2"/>
    <w:rsid w:val="00947C04"/>
    <w:rsid w:val="00947CE4"/>
    <w:rsid w:val="00947F9C"/>
    <w:rsid w:val="009501CD"/>
    <w:rsid w:val="0095086B"/>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2E"/>
    <w:rsid w:val="0096438E"/>
    <w:rsid w:val="00964902"/>
    <w:rsid w:val="00964945"/>
    <w:rsid w:val="00964F0B"/>
    <w:rsid w:val="00965027"/>
    <w:rsid w:val="009650AA"/>
    <w:rsid w:val="00965204"/>
    <w:rsid w:val="009653E3"/>
    <w:rsid w:val="00965481"/>
    <w:rsid w:val="0096553E"/>
    <w:rsid w:val="0096579A"/>
    <w:rsid w:val="0096596D"/>
    <w:rsid w:val="00965A96"/>
    <w:rsid w:val="00965B04"/>
    <w:rsid w:val="00965CA6"/>
    <w:rsid w:val="00965E9D"/>
    <w:rsid w:val="0096638E"/>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E6F"/>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E3A"/>
    <w:rsid w:val="0098232E"/>
    <w:rsid w:val="00982332"/>
    <w:rsid w:val="00982AAC"/>
    <w:rsid w:val="00982CDD"/>
    <w:rsid w:val="00982F26"/>
    <w:rsid w:val="00982F5D"/>
    <w:rsid w:val="00983096"/>
    <w:rsid w:val="0098373E"/>
    <w:rsid w:val="009837C2"/>
    <w:rsid w:val="00983840"/>
    <w:rsid w:val="00983DEC"/>
    <w:rsid w:val="00983F36"/>
    <w:rsid w:val="009841FC"/>
    <w:rsid w:val="00984227"/>
    <w:rsid w:val="009843FF"/>
    <w:rsid w:val="00984985"/>
    <w:rsid w:val="00984B5A"/>
    <w:rsid w:val="00984BD2"/>
    <w:rsid w:val="00984EF9"/>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5"/>
    <w:rsid w:val="0099272E"/>
    <w:rsid w:val="00992F1E"/>
    <w:rsid w:val="0099340A"/>
    <w:rsid w:val="0099345A"/>
    <w:rsid w:val="009938B1"/>
    <w:rsid w:val="00993A9E"/>
    <w:rsid w:val="00993E2C"/>
    <w:rsid w:val="0099430B"/>
    <w:rsid w:val="009946DB"/>
    <w:rsid w:val="00994B5F"/>
    <w:rsid w:val="00994DA2"/>
    <w:rsid w:val="00995197"/>
    <w:rsid w:val="009951B5"/>
    <w:rsid w:val="00995243"/>
    <w:rsid w:val="0099535B"/>
    <w:rsid w:val="0099536D"/>
    <w:rsid w:val="00995621"/>
    <w:rsid w:val="009959C0"/>
    <w:rsid w:val="009959E3"/>
    <w:rsid w:val="00996074"/>
    <w:rsid w:val="00996124"/>
    <w:rsid w:val="0099622A"/>
    <w:rsid w:val="0099636D"/>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2F46"/>
    <w:rsid w:val="009A339C"/>
    <w:rsid w:val="009A34D4"/>
    <w:rsid w:val="009A36EE"/>
    <w:rsid w:val="009A3754"/>
    <w:rsid w:val="009A37C4"/>
    <w:rsid w:val="009A409E"/>
    <w:rsid w:val="009A418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D1"/>
    <w:rsid w:val="009C2937"/>
    <w:rsid w:val="009C2F88"/>
    <w:rsid w:val="009C3357"/>
    <w:rsid w:val="009C339F"/>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AF"/>
    <w:rsid w:val="009D00A8"/>
    <w:rsid w:val="009D00D1"/>
    <w:rsid w:val="009D03B1"/>
    <w:rsid w:val="009D0E25"/>
    <w:rsid w:val="009D0E2E"/>
    <w:rsid w:val="009D0E7D"/>
    <w:rsid w:val="009D0EF0"/>
    <w:rsid w:val="009D1138"/>
    <w:rsid w:val="009D11D1"/>
    <w:rsid w:val="009D12DD"/>
    <w:rsid w:val="009D148E"/>
    <w:rsid w:val="009D1583"/>
    <w:rsid w:val="009D16C2"/>
    <w:rsid w:val="009D1AA8"/>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537D"/>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82B"/>
    <w:rsid w:val="009E2F2D"/>
    <w:rsid w:val="009E2FE0"/>
    <w:rsid w:val="009E300C"/>
    <w:rsid w:val="009E30D8"/>
    <w:rsid w:val="009E3175"/>
    <w:rsid w:val="009E330C"/>
    <w:rsid w:val="009E3469"/>
    <w:rsid w:val="009E359C"/>
    <w:rsid w:val="009E3A7D"/>
    <w:rsid w:val="009E3F6D"/>
    <w:rsid w:val="009E40A4"/>
    <w:rsid w:val="009E4149"/>
    <w:rsid w:val="009E475C"/>
    <w:rsid w:val="009E4A7F"/>
    <w:rsid w:val="009E4C78"/>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AE1"/>
    <w:rsid w:val="009F1AF6"/>
    <w:rsid w:val="009F1CB5"/>
    <w:rsid w:val="009F233D"/>
    <w:rsid w:val="009F2517"/>
    <w:rsid w:val="009F2690"/>
    <w:rsid w:val="009F2709"/>
    <w:rsid w:val="009F2DA5"/>
    <w:rsid w:val="009F3AFA"/>
    <w:rsid w:val="009F3F02"/>
    <w:rsid w:val="009F3F11"/>
    <w:rsid w:val="009F4215"/>
    <w:rsid w:val="009F44C6"/>
    <w:rsid w:val="009F4785"/>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5B0F"/>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07F"/>
    <w:rsid w:val="00A1115A"/>
    <w:rsid w:val="00A116FD"/>
    <w:rsid w:val="00A12159"/>
    <w:rsid w:val="00A12BAF"/>
    <w:rsid w:val="00A12C38"/>
    <w:rsid w:val="00A12D35"/>
    <w:rsid w:val="00A12F49"/>
    <w:rsid w:val="00A1308A"/>
    <w:rsid w:val="00A130F5"/>
    <w:rsid w:val="00A131FE"/>
    <w:rsid w:val="00A132E4"/>
    <w:rsid w:val="00A13CBC"/>
    <w:rsid w:val="00A13D33"/>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415"/>
    <w:rsid w:val="00A218EB"/>
    <w:rsid w:val="00A21CCA"/>
    <w:rsid w:val="00A22435"/>
    <w:rsid w:val="00A229C1"/>
    <w:rsid w:val="00A22BF6"/>
    <w:rsid w:val="00A22F16"/>
    <w:rsid w:val="00A23559"/>
    <w:rsid w:val="00A23FF1"/>
    <w:rsid w:val="00A241CC"/>
    <w:rsid w:val="00A24203"/>
    <w:rsid w:val="00A24964"/>
    <w:rsid w:val="00A24990"/>
    <w:rsid w:val="00A24EA4"/>
    <w:rsid w:val="00A24F3D"/>
    <w:rsid w:val="00A253AA"/>
    <w:rsid w:val="00A254DC"/>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F71"/>
    <w:rsid w:val="00A33262"/>
    <w:rsid w:val="00A3334E"/>
    <w:rsid w:val="00A33449"/>
    <w:rsid w:val="00A33525"/>
    <w:rsid w:val="00A336CD"/>
    <w:rsid w:val="00A33C2A"/>
    <w:rsid w:val="00A33E26"/>
    <w:rsid w:val="00A33FD1"/>
    <w:rsid w:val="00A341A7"/>
    <w:rsid w:val="00A342F5"/>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73F"/>
    <w:rsid w:val="00A4281D"/>
    <w:rsid w:val="00A428B5"/>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6279"/>
    <w:rsid w:val="00A4654F"/>
    <w:rsid w:val="00A465DC"/>
    <w:rsid w:val="00A466CC"/>
    <w:rsid w:val="00A469B6"/>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5689"/>
    <w:rsid w:val="00A5594B"/>
    <w:rsid w:val="00A55C05"/>
    <w:rsid w:val="00A55C5D"/>
    <w:rsid w:val="00A56077"/>
    <w:rsid w:val="00A5609B"/>
    <w:rsid w:val="00A56291"/>
    <w:rsid w:val="00A56459"/>
    <w:rsid w:val="00A56978"/>
    <w:rsid w:val="00A56DAD"/>
    <w:rsid w:val="00A56E63"/>
    <w:rsid w:val="00A56F91"/>
    <w:rsid w:val="00A57155"/>
    <w:rsid w:val="00A571A3"/>
    <w:rsid w:val="00A5767E"/>
    <w:rsid w:val="00A57823"/>
    <w:rsid w:val="00A57A5D"/>
    <w:rsid w:val="00A60114"/>
    <w:rsid w:val="00A60202"/>
    <w:rsid w:val="00A602A8"/>
    <w:rsid w:val="00A602B0"/>
    <w:rsid w:val="00A608DB"/>
    <w:rsid w:val="00A60CA6"/>
    <w:rsid w:val="00A60CAB"/>
    <w:rsid w:val="00A60DAB"/>
    <w:rsid w:val="00A6144B"/>
    <w:rsid w:val="00A618B9"/>
    <w:rsid w:val="00A62A47"/>
    <w:rsid w:val="00A62CD5"/>
    <w:rsid w:val="00A6344B"/>
    <w:rsid w:val="00A637D1"/>
    <w:rsid w:val="00A63A0A"/>
    <w:rsid w:val="00A63A49"/>
    <w:rsid w:val="00A63A9D"/>
    <w:rsid w:val="00A63D27"/>
    <w:rsid w:val="00A63F8B"/>
    <w:rsid w:val="00A6401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6C7"/>
    <w:rsid w:val="00A82710"/>
    <w:rsid w:val="00A82E7A"/>
    <w:rsid w:val="00A82FE9"/>
    <w:rsid w:val="00A834EE"/>
    <w:rsid w:val="00A835CA"/>
    <w:rsid w:val="00A835FA"/>
    <w:rsid w:val="00A83A77"/>
    <w:rsid w:val="00A83E18"/>
    <w:rsid w:val="00A83E81"/>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7C9"/>
    <w:rsid w:val="00A919A9"/>
    <w:rsid w:val="00A91CBD"/>
    <w:rsid w:val="00A923F1"/>
    <w:rsid w:val="00A92476"/>
    <w:rsid w:val="00A924C1"/>
    <w:rsid w:val="00A925E4"/>
    <w:rsid w:val="00A92C1F"/>
    <w:rsid w:val="00A92F63"/>
    <w:rsid w:val="00A9339B"/>
    <w:rsid w:val="00A93BC7"/>
    <w:rsid w:val="00A93BED"/>
    <w:rsid w:val="00A93D2D"/>
    <w:rsid w:val="00A93E79"/>
    <w:rsid w:val="00A93EB4"/>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35"/>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2A2"/>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2EA7"/>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B0"/>
    <w:rsid w:val="00AD6417"/>
    <w:rsid w:val="00AD6533"/>
    <w:rsid w:val="00AD663F"/>
    <w:rsid w:val="00AD6DB3"/>
    <w:rsid w:val="00AD6DB6"/>
    <w:rsid w:val="00AD6DE4"/>
    <w:rsid w:val="00AD765E"/>
    <w:rsid w:val="00AD78AB"/>
    <w:rsid w:val="00AD795B"/>
    <w:rsid w:val="00AE032D"/>
    <w:rsid w:val="00AE0561"/>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E72"/>
    <w:rsid w:val="00AE4FF1"/>
    <w:rsid w:val="00AE505D"/>
    <w:rsid w:val="00AE50E5"/>
    <w:rsid w:val="00AE5382"/>
    <w:rsid w:val="00AE5570"/>
    <w:rsid w:val="00AE55C1"/>
    <w:rsid w:val="00AE5974"/>
    <w:rsid w:val="00AE60D3"/>
    <w:rsid w:val="00AE64F5"/>
    <w:rsid w:val="00AE6617"/>
    <w:rsid w:val="00AE6CB1"/>
    <w:rsid w:val="00AE6F38"/>
    <w:rsid w:val="00AE71A8"/>
    <w:rsid w:val="00AE7241"/>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AF7F1D"/>
    <w:rsid w:val="00B0000A"/>
    <w:rsid w:val="00B00192"/>
    <w:rsid w:val="00B0034E"/>
    <w:rsid w:val="00B00372"/>
    <w:rsid w:val="00B00F6D"/>
    <w:rsid w:val="00B010EC"/>
    <w:rsid w:val="00B01128"/>
    <w:rsid w:val="00B013A9"/>
    <w:rsid w:val="00B01564"/>
    <w:rsid w:val="00B0170F"/>
    <w:rsid w:val="00B01F35"/>
    <w:rsid w:val="00B01F84"/>
    <w:rsid w:val="00B0207E"/>
    <w:rsid w:val="00B0208C"/>
    <w:rsid w:val="00B0229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4F0"/>
    <w:rsid w:val="00B12547"/>
    <w:rsid w:val="00B1259C"/>
    <w:rsid w:val="00B12697"/>
    <w:rsid w:val="00B1289A"/>
    <w:rsid w:val="00B12DB6"/>
    <w:rsid w:val="00B12EE9"/>
    <w:rsid w:val="00B12FD2"/>
    <w:rsid w:val="00B1305F"/>
    <w:rsid w:val="00B13169"/>
    <w:rsid w:val="00B13282"/>
    <w:rsid w:val="00B132FD"/>
    <w:rsid w:val="00B1330D"/>
    <w:rsid w:val="00B135EA"/>
    <w:rsid w:val="00B13809"/>
    <w:rsid w:val="00B13825"/>
    <w:rsid w:val="00B13DA5"/>
    <w:rsid w:val="00B142E9"/>
    <w:rsid w:val="00B14456"/>
    <w:rsid w:val="00B144EC"/>
    <w:rsid w:val="00B14EC5"/>
    <w:rsid w:val="00B152B7"/>
    <w:rsid w:val="00B1537B"/>
    <w:rsid w:val="00B155D4"/>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ACF"/>
    <w:rsid w:val="00B17D34"/>
    <w:rsid w:val="00B17DCE"/>
    <w:rsid w:val="00B17F20"/>
    <w:rsid w:val="00B2016B"/>
    <w:rsid w:val="00B202F5"/>
    <w:rsid w:val="00B20495"/>
    <w:rsid w:val="00B204A8"/>
    <w:rsid w:val="00B20536"/>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5F8"/>
    <w:rsid w:val="00B239AC"/>
    <w:rsid w:val="00B23C8F"/>
    <w:rsid w:val="00B240F9"/>
    <w:rsid w:val="00B2433F"/>
    <w:rsid w:val="00B24B05"/>
    <w:rsid w:val="00B24D29"/>
    <w:rsid w:val="00B24D34"/>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235C"/>
    <w:rsid w:val="00B32704"/>
    <w:rsid w:val="00B327DF"/>
    <w:rsid w:val="00B33646"/>
    <w:rsid w:val="00B33903"/>
    <w:rsid w:val="00B33BD3"/>
    <w:rsid w:val="00B33D5E"/>
    <w:rsid w:val="00B33EA8"/>
    <w:rsid w:val="00B34203"/>
    <w:rsid w:val="00B34B60"/>
    <w:rsid w:val="00B34D0B"/>
    <w:rsid w:val="00B34F50"/>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9D"/>
    <w:rsid w:val="00B43DB4"/>
    <w:rsid w:val="00B43E50"/>
    <w:rsid w:val="00B44119"/>
    <w:rsid w:val="00B442AD"/>
    <w:rsid w:val="00B44327"/>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70A4"/>
    <w:rsid w:val="00B471BC"/>
    <w:rsid w:val="00B4736B"/>
    <w:rsid w:val="00B476FC"/>
    <w:rsid w:val="00B47852"/>
    <w:rsid w:val="00B47CB4"/>
    <w:rsid w:val="00B47CCE"/>
    <w:rsid w:val="00B47D28"/>
    <w:rsid w:val="00B47FAD"/>
    <w:rsid w:val="00B50148"/>
    <w:rsid w:val="00B509EA"/>
    <w:rsid w:val="00B50A2E"/>
    <w:rsid w:val="00B50BD8"/>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4074"/>
    <w:rsid w:val="00B5411D"/>
    <w:rsid w:val="00B54592"/>
    <w:rsid w:val="00B548A3"/>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45F"/>
    <w:rsid w:val="00B57AAC"/>
    <w:rsid w:val="00B57C0C"/>
    <w:rsid w:val="00B57C2F"/>
    <w:rsid w:val="00B6023B"/>
    <w:rsid w:val="00B602D4"/>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2E40"/>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FA"/>
    <w:rsid w:val="00B86B39"/>
    <w:rsid w:val="00B86B64"/>
    <w:rsid w:val="00B86D39"/>
    <w:rsid w:val="00B86FBE"/>
    <w:rsid w:val="00B87177"/>
    <w:rsid w:val="00B87387"/>
    <w:rsid w:val="00B87985"/>
    <w:rsid w:val="00B87F11"/>
    <w:rsid w:val="00B902C2"/>
    <w:rsid w:val="00B906E0"/>
    <w:rsid w:val="00B90DC2"/>
    <w:rsid w:val="00B91A53"/>
    <w:rsid w:val="00B91EB5"/>
    <w:rsid w:val="00B9212C"/>
    <w:rsid w:val="00B92313"/>
    <w:rsid w:val="00B9248C"/>
    <w:rsid w:val="00B92E18"/>
    <w:rsid w:val="00B92F0A"/>
    <w:rsid w:val="00B931DB"/>
    <w:rsid w:val="00B93669"/>
    <w:rsid w:val="00B9375E"/>
    <w:rsid w:val="00B9378C"/>
    <w:rsid w:val="00B9394E"/>
    <w:rsid w:val="00B93E50"/>
    <w:rsid w:val="00B94178"/>
    <w:rsid w:val="00B94301"/>
    <w:rsid w:val="00B94BC5"/>
    <w:rsid w:val="00B94F44"/>
    <w:rsid w:val="00B94F4D"/>
    <w:rsid w:val="00B958C1"/>
    <w:rsid w:val="00B95A15"/>
    <w:rsid w:val="00B95DDD"/>
    <w:rsid w:val="00B95E13"/>
    <w:rsid w:val="00B95F5E"/>
    <w:rsid w:val="00B95FA2"/>
    <w:rsid w:val="00B963F2"/>
    <w:rsid w:val="00B9677D"/>
    <w:rsid w:val="00B9694D"/>
    <w:rsid w:val="00B96D26"/>
    <w:rsid w:val="00B96EBB"/>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0FD"/>
    <w:rsid w:val="00BA310C"/>
    <w:rsid w:val="00BA363E"/>
    <w:rsid w:val="00BA4331"/>
    <w:rsid w:val="00BA4483"/>
    <w:rsid w:val="00BA45BF"/>
    <w:rsid w:val="00BA4969"/>
    <w:rsid w:val="00BA4AB2"/>
    <w:rsid w:val="00BA4C3F"/>
    <w:rsid w:val="00BA4E9C"/>
    <w:rsid w:val="00BA543F"/>
    <w:rsid w:val="00BA56E3"/>
    <w:rsid w:val="00BA59A5"/>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A7E"/>
    <w:rsid w:val="00BC1ADB"/>
    <w:rsid w:val="00BC1B6B"/>
    <w:rsid w:val="00BC1BCB"/>
    <w:rsid w:val="00BC1C8B"/>
    <w:rsid w:val="00BC1EFF"/>
    <w:rsid w:val="00BC213B"/>
    <w:rsid w:val="00BC21B7"/>
    <w:rsid w:val="00BC220C"/>
    <w:rsid w:val="00BC248F"/>
    <w:rsid w:val="00BC2659"/>
    <w:rsid w:val="00BC274B"/>
    <w:rsid w:val="00BC2772"/>
    <w:rsid w:val="00BC2EEE"/>
    <w:rsid w:val="00BC351E"/>
    <w:rsid w:val="00BC367B"/>
    <w:rsid w:val="00BC3B31"/>
    <w:rsid w:val="00BC3C74"/>
    <w:rsid w:val="00BC3CF1"/>
    <w:rsid w:val="00BC42B1"/>
    <w:rsid w:val="00BC452A"/>
    <w:rsid w:val="00BC47F7"/>
    <w:rsid w:val="00BC4A08"/>
    <w:rsid w:val="00BC4A59"/>
    <w:rsid w:val="00BC4D0B"/>
    <w:rsid w:val="00BC50FA"/>
    <w:rsid w:val="00BC52A5"/>
    <w:rsid w:val="00BC53C9"/>
    <w:rsid w:val="00BC544D"/>
    <w:rsid w:val="00BC560C"/>
    <w:rsid w:val="00BC5688"/>
    <w:rsid w:val="00BC57EE"/>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512F"/>
    <w:rsid w:val="00BD542E"/>
    <w:rsid w:val="00BD55B1"/>
    <w:rsid w:val="00BD5E48"/>
    <w:rsid w:val="00BD62D9"/>
    <w:rsid w:val="00BD62E3"/>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251"/>
    <w:rsid w:val="00BE65D5"/>
    <w:rsid w:val="00BE6AE8"/>
    <w:rsid w:val="00BE6E9D"/>
    <w:rsid w:val="00BE774E"/>
    <w:rsid w:val="00BE7852"/>
    <w:rsid w:val="00BE7986"/>
    <w:rsid w:val="00BE7A6A"/>
    <w:rsid w:val="00BF0037"/>
    <w:rsid w:val="00BF00EC"/>
    <w:rsid w:val="00BF0633"/>
    <w:rsid w:val="00BF0705"/>
    <w:rsid w:val="00BF0D9F"/>
    <w:rsid w:val="00BF0FC2"/>
    <w:rsid w:val="00BF116C"/>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A23"/>
    <w:rsid w:val="00C00C6C"/>
    <w:rsid w:val="00C0124A"/>
    <w:rsid w:val="00C013D3"/>
    <w:rsid w:val="00C013D8"/>
    <w:rsid w:val="00C014D3"/>
    <w:rsid w:val="00C0177D"/>
    <w:rsid w:val="00C01800"/>
    <w:rsid w:val="00C0190C"/>
    <w:rsid w:val="00C027B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7A"/>
    <w:rsid w:val="00C05171"/>
    <w:rsid w:val="00C052FA"/>
    <w:rsid w:val="00C057CF"/>
    <w:rsid w:val="00C05C88"/>
    <w:rsid w:val="00C05DA5"/>
    <w:rsid w:val="00C05FC1"/>
    <w:rsid w:val="00C062AD"/>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575"/>
    <w:rsid w:val="00C305DD"/>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8FC"/>
    <w:rsid w:val="00C35E7B"/>
    <w:rsid w:val="00C35EBD"/>
    <w:rsid w:val="00C35EFC"/>
    <w:rsid w:val="00C35FC4"/>
    <w:rsid w:val="00C35FE2"/>
    <w:rsid w:val="00C36065"/>
    <w:rsid w:val="00C362F2"/>
    <w:rsid w:val="00C36700"/>
    <w:rsid w:val="00C36780"/>
    <w:rsid w:val="00C371EA"/>
    <w:rsid w:val="00C374C0"/>
    <w:rsid w:val="00C3759F"/>
    <w:rsid w:val="00C37A17"/>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059"/>
    <w:rsid w:val="00C42182"/>
    <w:rsid w:val="00C42341"/>
    <w:rsid w:val="00C425E7"/>
    <w:rsid w:val="00C42696"/>
    <w:rsid w:val="00C42854"/>
    <w:rsid w:val="00C42962"/>
    <w:rsid w:val="00C42B24"/>
    <w:rsid w:val="00C42DBA"/>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3B3"/>
    <w:rsid w:val="00C464F6"/>
    <w:rsid w:val="00C46ADA"/>
    <w:rsid w:val="00C46ADF"/>
    <w:rsid w:val="00C47207"/>
    <w:rsid w:val="00C47580"/>
    <w:rsid w:val="00C47749"/>
    <w:rsid w:val="00C47893"/>
    <w:rsid w:val="00C47CB1"/>
    <w:rsid w:val="00C47DBC"/>
    <w:rsid w:val="00C501BC"/>
    <w:rsid w:val="00C5024A"/>
    <w:rsid w:val="00C50D5E"/>
    <w:rsid w:val="00C511DF"/>
    <w:rsid w:val="00C514AF"/>
    <w:rsid w:val="00C51565"/>
    <w:rsid w:val="00C51977"/>
    <w:rsid w:val="00C51BE1"/>
    <w:rsid w:val="00C51DA9"/>
    <w:rsid w:val="00C51E6D"/>
    <w:rsid w:val="00C51FCA"/>
    <w:rsid w:val="00C5247A"/>
    <w:rsid w:val="00C52679"/>
    <w:rsid w:val="00C52E1D"/>
    <w:rsid w:val="00C53606"/>
    <w:rsid w:val="00C5392A"/>
    <w:rsid w:val="00C53B22"/>
    <w:rsid w:val="00C53C39"/>
    <w:rsid w:val="00C53DFA"/>
    <w:rsid w:val="00C5471B"/>
    <w:rsid w:val="00C54975"/>
    <w:rsid w:val="00C54A16"/>
    <w:rsid w:val="00C54CF2"/>
    <w:rsid w:val="00C54D68"/>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55C"/>
    <w:rsid w:val="00C647E3"/>
    <w:rsid w:val="00C64F10"/>
    <w:rsid w:val="00C65534"/>
    <w:rsid w:val="00C65941"/>
    <w:rsid w:val="00C65DDA"/>
    <w:rsid w:val="00C65E85"/>
    <w:rsid w:val="00C663A9"/>
    <w:rsid w:val="00C66994"/>
    <w:rsid w:val="00C669EA"/>
    <w:rsid w:val="00C66A6B"/>
    <w:rsid w:val="00C66B4D"/>
    <w:rsid w:val="00C66DC3"/>
    <w:rsid w:val="00C6703D"/>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73E"/>
    <w:rsid w:val="00C72844"/>
    <w:rsid w:val="00C73007"/>
    <w:rsid w:val="00C73131"/>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5D84"/>
    <w:rsid w:val="00C76245"/>
    <w:rsid w:val="00C762A8"/>
    <w:rsid w:val="00C7631A"/>
    <w:rsid w:val="00C7641D"/>
    <w:rsid w:val="00C765C7"/>
    <w:rsid w:val="00C76611"/>
    <w:rsid w:val="00C76CEE"/>
    <w:rsid w:val="00C76E66"/>
    <w:rsid w:val="00C77075"/>
    <w:rsid w:val="00C77813"/>
    <w:rsid w:val="00C779EB"/>
    <w:rsid w:val="00C77CDC"/>
    <w:rsid w:val="00C77D9C"/>
    <w:rsid w:val="00C77F9C"/>
    <w:rsid w:val="00C8033F"/>
    <w:rsid w:val="00C806D7"/>
    <w:rsid w:val="00C807F1"/>
    <w:rsid w:val="00C80883"/>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403"/>
    <w:rsid w:val="00C84D0D"/>
    <w:rsid w:val="00C84F37"/>
    <w:rsid w:val="00C850C8"/>
    <w:rsid w:val="00C8541E"/>
    <w:rsid w:val="00C854FE"/>
    <w:rsid w:val="00C855E5"/>
    <w:rsid w:val="00C858CC"/>
    <w:rsid w:val="00C85DCA"/>
    <w:rsid w:val="00C86113"/>
    <w:rsid w:val="00C8611F"/>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EF0"/>
    <w:rsid w:val="00CA0F3D"/>
    <w:rsid w:val="00CA1479"/>
    <w:rsid w:val="00CA1880"/>
    <w:rsid w:val="00CA1D51"/>
    <w:rsid w:val="00CA2350"/>
    <w:rsid w:val="00CA2374"/>
    <w:rsid w:val="00CA2677"/>
    <w:rsid w:val="00CA288F"/>
    <w:rsid w:val="00CA28E4"/>
    <w:rsid w:val="00CA29A1"/>
    <w:rsid w:val="00CA3153"/>
    <w:rsid w:val="00CA31AD"/>
    <w:rsid w:val="00CA3665"/>
    <w:rsid w:val="00CA3D2F"/>
    <w:rsid w:val="00CA3D93"/>
    <w:rsid w:val="00CA41AC"/>
    <w:rsid w:val="00CA41C7"/>
    <w:rsid w:val="00CA4202"/>
    <w:rsid w:val="00CA44D5"/>
    <w:rsid w:val="00CA4CE1"/>
    <w:rsid w:val="00CA4D94"/>
    <w:rsid w:val="00CA515F"/>
    <w:rsid w:val="00CA5471"/>
    <w:rsid w:val="00CA54F3"/>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134A"/>
    <w:rsid w:val="00CB1C8B"/>
    <w:rsid w:val="00CB28D5"/>
    <w:rsid w:val="00CB28E9"/>
    <w:rsid w:val="00CB2CB0"/>
    <w:rsid w:val="00CB30C8"/>
    <w:rsid w:val="00CB31E3"/>
    <w:rsid w:val="00CB3240"/>
    <w:rsid w:val="00CB346C"/>
    <w:rsid w:val="00CB34B7"/>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0FA"/>
    <w:rsid w:val="00CD01F9"/>
    <w:rsid w:val="00CD04A6"/>
    <w:rsid w:val="00CD073A"/>
    <w:rsid w:val="00CD08AC"/>
    <w:rsid w:val="00CD0FD9"/>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505F"/>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37"/>
    <w:rsid w:val="00CE0860"/>
    <w:rsid w:val="00CE0987"/>
    <w:rsid w:val="00CE0F89"/>
    <w:rsid w:val="00CE100A"/>
    <w:rsid w:val="00CE1070"/>
    <w:rsid w:val="00CE1162"/>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3C1F"/>
    <w:rsid w:val="00CF40EF"/>
    <w:rsid w:val="00CF41A1"/>
    <w:rsid w:val="00CF4345"/>
    <w:rsid w:val="00CF45E2"/>
    <w:rsid w:val="00CF47BC"/>
    <w:rsid w:val="00CF4B00"/>
    <w:rsid w:val="00CF55D3"/>
    <w:rsid w:val="00CF58B6"/>
    <w:rsid w:val="00CF5DA4"/>
    <w:rsid w:val="00CF5DF1"/>
    <w:rsid w:val="00CF5E65"/>
    <w:rsid w:val="00CF656D"/>
    <w:rsid w:val="00CF6A2E"/>
    <w:rsid w:val="00CF7547"/>
    <w:rsid w:val="00CF7996"/>
    <w:rsid w:val="00D0052E"/>
    <w:rsid w:val="00D00EBD"/>
    <w:rsid w:val="00D00F30"/>
    <w:rsid w:val="00D00F58"/>
    <w:rsid w:val="00D00F6F"/>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03F"/>
    <w:rsid w:val="00D07204"/>
    <w:rsid w:val="00D07392"/>
    <w:rsid w:val="00D073A9"/>
    <w:rsid w:val="00D073BE"/>
    <w:rsid w:val="00D0752F"/>
    <w:rsid w:val="00D07580"/>
    <w:rsid w:val="00D0773B"/>
    <w:rsid w:val="00D07A1E"/>
    <w:rsid w:val="00D07CA7"/>
    <w:rsid w:val="00D07FEE"/>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AE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3F4"/>
    <w:rsid w:val="00D25794"/>
    <w:rsid w:val="00D257FD"/>
    <w:rsid w:val="00D258BA"/>
    <w:rsid w:val="00D259DF"/>
    <w:rsid w:val="00D25F04"/>
    <w:rsid w:val="00D26345"/>
    <w:rsid w:val="00D264A3"/>
    <w:rsid w:val="00D264D3"/>
    <w:rsid w:val="00D2659B"/>
    <w:rsid w:val="00D267C2"/>
    <w:rsid w:val="00D26AC3"/>
    <w:rsid w:val="00D26E09"/>
    <w:rsid w:val="00D26F40"/>
    <w:rsid w:val="00D270D5"/>
    <w:rsid w:val="00D27349"/>
    <w:rsid w:val="00D27393"/>
    <w:rsid w:val="00D27666"/>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B26"/>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3E7"/>
    <w:rsid w:val="00D5451F"/>
    <w:rsid w:val="00D5494B"/>
    <w:rsid w:val="00D54C20"/>
    <w:rsid w:val="00D54DFC"/>
    <w:rsid w:val="00D55081"/>
    <w:rsid w:val="00D55985"/>
    <w:rsid w:val="00D55BF7"/>
    <w:rsid w:val="00D5662B"/>
    <w:rsid w:val="00D568B7"/>
    <w:rsid w:val="00D56908"/>
    <w:rsid w:val="00D56B15"/>
    <w:rsid w:val="00D56BAA"/>
    <w:rsid w:val="00D56C99"/>
    <w:rsid w:val="00D57026"/>
    <w:rsid w:val="00D570CC"/>
    <w:rsid w:val="00D5719D"/>
    <w:rsid w:val="00D57880"/>
    <w:rsid w:val="00D57D3F"/>
    <w:rsid w:val="00D600D0"/>
    <w:rsid w:val="00D600D5"/>
    <w:rsid w:val="00D60504"/>
    <w:rsid w:val="00D607C8"/>
    <w:rsid w:val="00D60902"/>
    <w:rsid w:val="00D60E92"/>
    <w:rsid w:val="00D61152"/>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3F24"/>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08D"/>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8"/>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58"/>
    <w:rsid w:val="00D828DD"/>
    <w:rsid w:val="00D82E28"/>
    <w:rsid w:val="00D82EAE"/>
    <w:rsid w:val="00D82F81"/>
    <w:rsid w:val="00D8335C"/>
    <w:rsid w:val="00D833BD"/>
    <w:rsid w:val="00D834A6"/>
    <w:rsid w:val="00D8355A"/>
    <w:rsid w:val="00D835F2"/>
    <w:rsid w:val="00D83607"/>
    <w:rsid w:val="00D83720"/>
    <w:rsid w:val="00D8437F"/>
    <w:rsid w:val="00D843AC"/>
    <w:rsid w:val="00D845B8"/>
    <w:rsid w:val="00D846C2"/>
    <w:rsid w:val="00D84862"/>
    <w:rsid w:val="00D84975"/>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1BE"/>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151"/>
    <w:rsid w:val="00DB59D5"/>
    <w:rsid w:val="00DB5A36"/>
    <w:rsid w:val="00DB5A3B"/>
    <w:rsid w:val="00DB5D66"/>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3A"/>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1883"/>
    <w:rsid w:val="00DD21DE"/>
    <w:rsid w:val="00DD238F"/>
    <w:rsid w:val="00DD240E"/>
    <w:rsid w:val="00DD2533"/>
    <w:rsid w:val="00DD26BF"/>
    <w:rsid w:val="00DD2A89"/>
    <w:rsid w:val="00DD3C10"/>
    <w:rsid w:val="00DD3D5B"/>
    <w:rsid w:val="00DD3EB4"/>
    <w:rsid w:val="00DD4459"/>
    <w:rsid w:val="00DD449B"/>
    <w:rsid w:val="00DD4565"/>
    <w:rsid w:val="00DD4756"/>
    <w:rsid w:val="00DD4B8F"/>
    <w:rsid w:val="00DD4D2F"/>
    <w:rsid w:val="00DD51D1"/>
    <w:rsid w:val="00DD5242"/>
    <w:rsid w:val="00DD5E02"/>
    <w:rsid w:val="00DD5E4F"/>
    <w:rsid w:val="00DD64E4"/>
    <w:rsid w:val="00DD67BD"/>
    <w:rsid w:val="00DD6806"/>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384"/>
    <w:rsid w:val="00DE461A"/>
    <w:rsid w:val="00DE4D8B"/>
    <w:rsid w:val="00DE511C"/>
    <w:rsid w:val="00DE532C"/>
    <w:rsid w:val="00DE5E74"/>
    <w:rsid w:val="00DE60B4"/>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3F"/>
    <w:rsid w:val="00DF2A89"/>
    <w:rsid w:val="00DF3197"/>
    <w:rsid w:val="00DF33B2"/>
    <w:rsid w:val="00DF37BA"/>
    <w:rsid w:val="00DF3849"/>
    <w:rsid w:val="00DF38B2"/>
    <w:rsid w:val="00DF411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54F"/>
    <w:rsid w:val="00E01791"/>
    <w:rsid w:val="00E01962"/>
    <w:rsid w:val="00E019B5"/>
    <w:rsid w:val="00E01A34"/>
    <w:rsid w:val="00E02004"/>
    <w:rsid w:val="00E02523"/>
    <w:rsid w:val="00E02A46"/>
    <w:rsid w:val="00E02C69"/>
    <w:rsid w:val="00E02D48"/>
    <w:rsid w:val="00E02D98"/>
    <w:rsid w:val="00E02E86"/>
    <w:rsid w:val="00E030DB"/>
    <w:rsid w:val="00E03247"/>
    <w:rsid w:val="00E032C5"/>
    <w:rsid w:val="00E03354"/>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6B7"/>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3E0"/>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12"/>
    <w:rsid w:val="00E1579A"/>
    <w:rsid w:val="00E15878"/>
    <w:rsid w:val="00E15B56"/>
    <w:rsid w:val="00E1621D"/>
    <w:rsid w:val="00E164AC"/>
    <w:rsid w:val="00E164C3"/>
    <w:rsid w:val="00E16606"/>
    <w:rsid w:val="00E1661C"/>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C6C"/>
    <w:rsid w:val="00E24574"/>
    <w:rsid w:val="00E248BE"/>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98"/>
    <w:rsid w:val="00E44391"/>
    <w:rsid w:val="00E44394"/>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19E0"/>
    <w:rsid w:val="00E52013"/>
    <w:rsid w:val="00E52260"/>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A0A"/>
    <w:rsid w:val="00E57A73"/>
    <w:rsid w:val="00E57AFE"/>
    <w:rsid w:val="00E57E33"/>
    <w:rsid w:val="00E57FC5"/>
    <w:rsid w:val="00E601AE"/>
    <w:rsid w:val="00E60296"/>
    <w:rsid w:val="00E60B01"/>
    <w:rsid w:val="00E610D9"/>
    <w:rsid w:val="00E61378"/>
    <w:rsid w:val="00E614B6"/>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D41"/>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00B"/>
    <w:rsid w:val="00E865BB"/>
    <w:rsid w:val="00E8669B"/>
    <w:rsid w:val="00E866A0"/>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8D0"/>
    <w:rsid w:val="00E90F36"/>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0E9D"/>
    <w:rsid w:val="00EA1121"/>
    <w:rsid w:val="00EA134A"/>
    <w:rsid w:val="00EA149A"/>
    <w:rsid w:val="00EA191C"/>
    <w:rsid w:val="00EA1BC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A2"/>
    <w:rsid w:val="00EB14D9"/>
    <w:rsid w:val="00EB1543"/>
    <w:rsid w:val="00EB173C"/>
    <w:rsid w:val="00EB184A"/>
    <w:rsid w:val="00EB1A91"/>
    <w:rsid w:val="00EB1AD9"/>
    <w:rsid w:val="00EB1AF4"/>
    <w:rsid w:val="00EB1CED"/>
    <w:rsid w:val="00EB1CF7"/>
    <w:rsid w:val="00EB1D9C"/>
    <w:rsid w:val="00EB2BEC"/>
    <w:rsid w:val="00EB32BA"/>
    <w:rsid w:val="00EB3468"/>
    <w:rsid w:val="00EB3787"/>
    <w:rsid w:val="00EB390A"/>
    <w:rsid w:val="00EB3933"/>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E93"/>
    <w:rsid w:val="00EC04DE"/>
    <w:rsid w:val="00EC081E"/>
    <w:rsid w:val="00EC0AD5"/>
    <w:rsid w:val="00EC0C58"/>
    <w:rsid w:val="00EC0DFC"/>
    <w:rsid w:val="00EC0F1A"/>
    <w:rsid w:val="00EC0FC0"/>
    <w:rsid w:val="00EC1123"/>
    <w:rsid w:val="00EC1188"/>
    <w:rsid w:val="00EC12C5"/>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EE5"/>
    <w:rsid w:val="00EC7111"/>
    <w:rsid w:val="00EC7232"/>
    <w:rsid w:val="00EC77A7"/>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57C"/>
    <w:rsid w:val="00ED3677"/>
    <w:rsid w:val="00ED3758"/>
    <w:rsid w:val="00ED3A3F"/>
    <w:rsid w:val="00ED3D37"/>
    <w:rsid w:val="00ED3F3F"/>
    <w:rsid w:val="00ED3FD9"/>
    <w:rsid w:val="00ED4473"/>
    <w:rsid w:val="00ED4B0D"/>
    <w:rsid w:val="00ED4E23"/>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AB4"/>
    <w:rsid w:val="00EE0CE4"/>
    <w:rsid w:val="00EE0FCF"/>
    <w:rsid w:val="00EE0FF6"/>
    <w:rsid w:val="00EE10F3"/>
    <w:rsid w:val="00EE1547"/>
    <w:rsid w:val="00EE186C"/>
    <w:rsid w:val="00EE187C"/>
    <w:rsid w:val="00EE1AD7"/>
    <w:rsid w:val="00EE2194"/>
    <w:rsid w:val="00EE2576"/>
    <w:rsid w:val="00EE2884"/>
    <w:rsid w:val="00EE29ED"/>
    <w:rsid w:val="00EE2ACB"/>
    <w:rsid w:val="00EE2BAA"/>
    <w:rsid w:val="00EE2DA5"/>
    <w:rsid w:val="00EE3081"/>
    <w:rsid w:val="00EE315D"/>
    <w:rsid w:val="00EE3C25"/>
    <w:rsid w:val="00EE3CBE"/>
    <w:rsid w:val="00EE3D3B"/>
    <w:rsid w:val="00EE4001"/>
    <w:rsid w:val="00EE4818"/>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32F5"/>
    <w:rsid w:val="00EF35CC"/>
    <w:rsid w:val="00EF376C"/>
    <w:rsid w:val="00EF3C89"/>
    <w:rsid w:val="00EF3FB2"/>
    <w:rsid w:val="00EF4163"/>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589"/>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1171"/>
    <w:rsid w:val="00F0156D"/>
    <w:rsid w:val="00F01723"/>
    <w:rsid w:val="00F017E4"/>
    <w:rsid w:val="00F0198E"/>
    <w:rsid w:val="00F01C56"/>
    <w:rsid w:val="00F01E46"/>
    <w:rsid w:val="00F01E7F"/>
    <w:rsid w:val="00F022EE"/>
    <w:rsid w:val="00F02402"/>
    <w:rsid w:val="00F02501"/>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3A9"/>
    <w:rsid w:val="00F17514"/>
    <w:rsid w:val="00F178D3"/>
    <w:rsid w:val="00F17C3D"/>
    <w:rsid w:val="00F17DDD"/>
    <w:rsid w:val="00F210A0"/>
    <w:rsid w:val="00F21354"/>
    <w:rsid w:val="00F21365"/>
    <w:rsid w:val="00F21811"/>
    <w:rsid w:val="00F219FC"/>
    <w:rsid w:val="00F21C27"/>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9E"/>
    <w:rsid w:val="00F272C5"/>
    <w:rsid w:val="00F277EC"/>
    <w:rsid w:val="00F278A5"/>
    <w:rsid w:val="00F27EB5"/>
    <w:rsid w:val="00F30789"/>
    <w:rsid w:val="00F308AA"/>
    <w:rsid w:val="00F30CAF"/>
    <w:rsid w:val="00F31086"/>
    <w:rsid w:val="00F310EA"/>
    <w:rsid w:val="00F311B6"/>
    <w:rsid w:val="00F312B5"/>
    <w:rsid w:val="00F316CF"/>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AC"/>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0C1"/>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4CD0"/>
    <w:rsid w:val="00F6531B"/>
    <w:rsid w:val="00F655ED"/>
    <w:rsid w:val="00F65821"/>
    <w:rsid w:val="00F65C5B"/>
    <w:rsid w:val="00F65E56"/>
    <w:rsid w:val="00F66A91"/>
    <w:rsid w:val="00F66BD6"/>
    <w:rsid w:val="00F66C83"/>
    <w:rsid w:val="00F66DDC"/>
    <w:rsid w:val="00F66E7D"/>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6377"/>
    <w:rsid w:val="00F76793"/>
    <w:rsid w:val="00F76BD1"/>
    <w:rsid w:val="00F76C26"/>
    <w:rsid w:val="00F76EB6"/>
    <w:rsid w:val="00F77236"/>
    <w:rsid w:val="00F7775A"/>
    <w:rsid w:val="00F77924"/>
    <w:rsid w:val="00F77E8B"/>
    <w:rsid w:val="00F80539"/>
    <w:rsid w:val="00F8071F"/>
    <w:rsid w:val="00F80CC1"/>
    <w:rsid w:val="00F80E07"/>
    <w:rsid w:val="00F81124"/>
    <w:rsid w:val="00F813FC"/>
    <w:rsid w:val="00F81606"/>
    <w:rsid w:val="00F81613"/>
    <w:rsid w:val="00F816BB"/>
    <w:rsid w:val="00F81835"/>
    <w:rsid w:val="00F81AA9"/>
    <w:rsid w:val="00F81AF6"/>
    <w:rsid w:val="00F82221"/>
    <w:rsid w:val="00F82488"/>
    <w:rsid w:val="00F825FB"/>
    <w:rsid w:val="00F827D7"/>
    <w:rsid w:val="00F82B59"/>
    <w:rsid w:val="00F82EBA"/>
    <w:rsid w:val="00F82FE9"/>
    <w:rsid w:val="00F8308E"/>
    <w:rsid w:val="00F834E3"/>
    <w:rsid w:val="00F835A2"/>
    <w:rsid w:val="00F835B6"/>
    <w:rsid w:val="00F83671"/>
    <w:rsid w:val="00F838FD"/>
    <w:rsid w:val="00F83B7A"/>
    <w:rsid w:val="00F83CDD"/>
    <w:rsid w:val="00F83D60"/>
    <w:rsid w:val="00F840E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151"/>
    <w:rsid w:val="00F87CF9"/>
    <w:rsid w:val="00F87E0B"/>
    <w:rsid w:val="00F9002B"/>
    <w:rsid w:val="00F90078"/>
    <w:rsid w:val="00F90137"/>
    <w:rsid w:val="00F90931"/>
    <w:rsid w:val="00F909A3"/>
    <w:rsid w:val="00F909F7"/>
    <w:rsid w:val="00F90A9C"/>
    <w:rsid w:val="00F90EFD"/>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7BF"/>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435B"/>
    <w:rsid w:val="00FA4779"/>
    <w:rsid w:val="00FA48C3"/>
    <w:rsid w:val="00FA49A1"/>
    <w:rsid w:val="00FA49EC"/>
    <w:rsid w:val="00FA4B01"/>
    <w:rsid w:val="00FA4E50"/>
    <w:rsid w:val="00FA5581"/>
    <w:rsid w:val="00FA565E"/>
    <w:rsid w:val="00FA5868"/>
    <w:rsid w:val="00FA62C0"/>
    <w:rsid w:val="00FA64B4"/>
    <w:rsid w:val="00FA65BF"/>
    <w:rsid w:val="00FA6686"/>
    <w:rsid w:val="00FA6AC8"/>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B6"/>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848"/>
    <w:rsid w:val="00FD2240"/>
    <w:rsid w:val="00FD2422"/>
    <w:rsid w:val="00FD24E3"/>
    <w:rsid w:val="00FD2719"/>
    <w:rsid w:val="00FD29DA"/>
    <w:rsid w:val="00FD32BA"/>
    <w:rsid w:val="00FD34CD"/>
    <w:rsid w:val="00FD3847"/>
    <w:rsid w:val="00FD38FF"/>
    <w:rsid w:val="00FD3C36"/>
    <w:rsid w:val="00FD3E3D"/>
    <w:rsid w:val="00FD4BB9"/>
    <w:rsid w:val="00FD52BB"/>
    <w:rsid w:val="00FD5721"/>
    <w:rsid w:val="00FD5751"/>
    <w:rsid w:val="00FD57CA"/>
    <w:rsid w:val="00FD584A"/>
    <w:rsid w:val="00FD5F8C"/>
    <w:rsid w:val="00FD6243"/>
    <w:rsid w:val="00FD673D"/>
    <w:rsid w:val="00FD6C0C"/>
    <w:rsid w:val="00FD6D13"/>
    <w:rsid w:val="00FD6F67"/>
    <w:rsid w:val="00FD7051"/>
    <w:rsid w:val="00FD7172"/>
    <w:rsid w:val="00FD767E"/>
    <w:rsid w:val="00FD7827"/>
    <w:rsid w:val="00FD7B73"/>
    <w:rsid w:val="00FE0452"/>
    <w:rsid w:val="00FE04C1"/>
    <w:rsid w:val="00FE058A"/>
    <w:rsid w:val="00FE064E"/>
    <w:rsid w:val="00FE0997"/>
    <w:rsid w:val="00FE101E"/>
    <w:rsid w:val="00FE126D"/>
    <w:rsid w:val="00FE17C9"/>
    <w:rsid w:val="00FE1B9D"/>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7FB"/>
    <w:rsid w:val="00FF2980"/>
    <w:rsid w:val="00FF2EEE"/>
    <w:rsid w:val="00FF3230"/>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765C"/>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3"/>
    <w:link w:val="B4Char"/>
    <w:rPr>
      <w:lang w:val="x-none" w:eastAsia="en-US"/>
    </w:rPr>
  </w:style>
  <w:style w:type="paragraph" w:customStyle="1" w:styleId="Proposal">
    <w:name w:val="Proposal"/>
    <w:basedOn w:val="a0"/>
    <w:link w:val="ProposalChar"/>
    <w:qFormat/>
    <w:pPr>
      <w:numPr>
        <w:numId w:val="18"/>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textAlignment w:val="auto"/>
    </w:pPr>
    <w:rPr>
      <w:lang w:eastAsia="en-US"/>
    </w:rPr>
  </w:style>
  <w:style w:type="paragraph" w:customStyle="1" w:styleId="afc">
    <w:name w:val="表格题注"/>
    <w:basedOn w:val="a0"/>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28966752">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F7285-CE0E-41D1-9BB4-5CCE32B2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66</TotalTime>
  <Pages>6</Pages>
  <Words>2564</Words>
  <Characters>14615</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17145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Huawei-Yulong</cp:lastModifiedBy>
  <cp:revision>38</cp:revision>
  <cp:lastPrinted>2016-09-19T04:11:00Z</cp:lastPrinted>
  <dcterms:created xsi:type="dcterms:W3CDTF">2023-02-16T07:43:00Z</dcterms:created>
  <dcterms:modified xsi:type="dcterms:W3CDTF">2023-02-17T08:06:00Z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(3)s43rxHi4qYxPgfNPWbK3ewhkgq9y3CRIfivYxrVEtCeoh73GwFn7x49WDlR5TUu2wkb9RbYk
rw5OxIuaAHUywVT5l600VSaHoa4uXwhktnJmoauYJ78U/pVvG0he5gszFlhCnQx2zOO2R9b0
9yGODV75dVGedU7Er1sMeRq1uFLzqwZiHrTR/hi81STINKE8sme7oJw0g1nrHLpVqNGIBgma
Rq7zWNU/xSfTMmEXn5</vt:lpwstr>
  </property>
  <property fmtid="{D5CDD505-2E9C-101B-9397-08002B2CF9AE}" pid="25" name="_2015_ms_pID_725343_00">
    <vt:lpwstr>_2015_ms_pID_725343</vt:lpwstr>
  </property>
  <property fmtid="{D5CDD505-2E9C-101B-9397-08002B2CF9AE}" pid="26" name="_2015_ms_pID_7253431">
    <vt:lpwstr>Rjm3DkZpEThbrwLwGbv/j1h361d0LyC4QNLgan2UwNYSeVq+KfYte3
OBa/uZTz5DLzMJejvhEyOs9XczgWJjQktEx0yvTOFMIICmxUvNaqVRwp3clf1Gw3AfuyS7Di
jLDdg6oMI3ceTIN8IfDjLxj+EPaQrJCr8sb1NJh3jiL9whWGqF5o0e0Dduc87NHfZVMXkZS+
QY6PdjPdzHidju1u+4CvSmLjUKFS19FVzE2t</vt:lpwstr>
  </property>
  <property fmtid="{D5CDD505-2E9C-101B-9397-08002B2CF9AE}" pid="27" name="_2015_ms_pID_7253431_00">
    <vt:lpwstr>_2015_ms_pID_7253431</vt:lpwstr>
  </property>
  <property fmtid="{D5CDD505-2E9C-101B-9397-08002B2CF9AE}" pid="28" name="_2015_ms_pID_7253432">
    <vt:lpwstr>aA==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1676620984</vt:lpwstr>
  </property>
</Properties>
</file>